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37E43" w14:textId="573BCBE7" w:rsidR="00132F14" w:rsidRPr="00132F14" w:rsidRDefault="00132F14" w:rsidP="00132F14">
      <w:pPr>
        <w:jc w:val="center"/>
        <w:rPr>
          <w:b/>
          <w:bCs/>
          <w:smallCaps/>
          <w:spacing w:val="5"/>
        </w:rPr>
      </w:pPr>
      <w:r w:rsidRPr="00132F14">
        <w:rPr>
          <w:rFonts w:eastAsia="Calibri"/>
          <w:b/>
          <w:bCs/>
          <w:smallCaps/>
          <w:spacing w:val="5"/>
        </w:rPr>
        <w:t>MCC Disclosure Review Board Cover Sheet</w:t>
      </w:r>
    </w:p>
    <w:p w14:paraId="7A7FAE85" w14:textId="77777777" w:rsidR="00132F14" w:rsidRPr="00132F14" w:rsidRDefault="00132F14" w:rsidP="00132F14">
      <w:pPr>
        <w:jc w:val="center"/>
        <w:rPr>
          <w:b/>
          <w:bCs/>
          <w:smallCaps/>
          <w:spacing w:val="5"/>
        </w:rPr>
      </w:pPr>
    </w:p>
    <w:p w14:paraId="0F5730E3" w14:textId="30CF9A08" w:rsidR="00132F14" w:rsidRPr="00132F14" w:rsidRDefault="00132F14" w:rsidP="00132F14">
      <w:pPr>
        <w:jc w:val="center"/>
        <w:rPr>
          <w:rFonts w:eastAsia="Calibri"/>
          <w:b/>
          <w:bCs/>
          <w:smallCaps/>
          <w:spacing w:val="5"/>
        </w:rPr>
      </w:pPr>
      <w:r w:rsidRPr="00132F14">
        <w:rPr>
          <w:rFonts w:eastAsia="Calibri"/>
          <w:b/>
          <w:bCs/>
          <w:smallCaps/>
          <w:spacing w:val="5"/>
        </w:rPr>
        <w:t xml:space="preserve">Evaluation </w:t>
      </w:r>
      <w:r w:rsidR="005C6058">
        <w:rPr>
          <w:rFonts w:eastAsia="Calibri"/>
          <w:b/>
          <w:bCs/>
          <w:smallCaps/>
          <w:spacing w:val="5"/>
        </w:rPr>
        <w:t>of the VTGF Subactivity in Namibia: Baseline Study</w:t>
      </w:r>
    </w:p>
    <w:p w14:paraId="1EFB1EA7" w14:textId="77777777" w:rsidR="00132F14" w:rsidRPr="00132F14" w:rsidRDefault="00132F14" w:rsidP="00132F14">
      <w:pPr>
        <w:jc w:val="center"/>
        <w:rPr>
          <w:rFonts w:eastAsia="Calibri"/>
          <w:b/>
          <w:bCs/>
          <w:smallCaps/>
          <w:spacing w:val="5"/>
        </w:rPr>
      </w:pPr>
      <w:r w:rsidRPr="00132F14">
        <w:rPr>
          <w:rFonts w:eastAsia="Calibri"/>
          <w:b/>
          <w:bCs/>
          <w:smallCaps/>
          <w:spacing w:val="5"/>
        </w:rPr>
        <w:t>Data Anonymization Package</w:t>
      </w:r>
    </w:p>
    <w:p w14:paraId="22D3AA43" w14:textId="79EFB332" w:rsidR="00132F14" w:rsidRPr="00132F14" w:rsidRDefault="005C6058" w:rsidP="00132F14">
      <w:pPr>
        <w:jc w:val="center"/>
        <w:rPr>
          <w:rFonts w:eastAsia="Calibri"/>
          <w:bCs/>
          <w:i/>
          <w:smallCaps/>
          <w:spacing w:val="5"/>
        </w:rPr>
      </w:pPr>
      <w:r>
        <w:rPr>
          <w:rFonts w:eastAsia="Calibri"/>
          <w:b/>
          <w:bCs/>
          <w:i/>
          <w:smallCaps/>
          <w:spacing w:val="5"/>
        </w:rPr>
        <w:t>Mathematica Policy Research</w:t>
      </w:r>
    </w:p>
    <w:p w14:paraId="2D378BA8" w14:textId="36B1F677" w:rsidR="00132F14" w:rsidRPr="00132F14" w:rsidRDefault="00132F14" w:rsidP="00132F14">
      <w:pPr>
        <w:jc w:val="center"/>
        <w:rPr>
          <w:rFonts w:eastAsia="Calibri"/>
          <w:bCs/>
          <w:i/>
          <w:smallCaps/>
          <w:spacing w:val="5"/>
        </w:rPr>
      </w:pPr>
      <w:r w:rsidRPr="00132F14">
        <w:rPr>
          <w:rFonts w:eastAsia="Calibri"/>
          <w:b/>
          <w:bCs/>
          <w:i/>
          <w:smallCaps/>
          <w:spacing w:val="5"/>
        </w:rPr>
        <w:t>Submission Date</w:t>
      </w:r>
      <w:r w:rsidR="005C6058">
        <w:rPr>
          <w:rFonts w:eastAsia="Calibri"/>
          <w:b/>
          <w:bCs/>
          <w:i/>
          <w:smallCaps/>
          <w:spacing w:val="5"/>
        </w:rPr>
        <w:t xml:space="preserve">: </w:t>
      </w:r>
      <w:r w:rsidR="001C4757">
        <w:rPr>
          <w:rFonts w:eastAsia="Calibri"/>
          <w:b/>
          <w:bCs/>
          <w:i/>
          <w:smallCaps/>
          <w:spacing w:val="5"/>
          <w:highlight w:val="yellow"/>
        </w:rPr>
        <w:t>10</w:t>
      </w:r>
      <w:r w:rsidR="005C6058" w:rsidRPr="00B66523">
        <w:rPr>
          <w:rFonts w:eastAsia="Calibri"/>
          <w:b/>
          <w:bCs/>
          <w:i/>
          <w:smallCaps/>
          <w:spacing w:val="5"/>
          <w:highlight w:val="yellow"/>
        </w:rPr>
        <w:t>/</w:t>
      </w:r>
      <w:r w:rsidR="001C4757">
        <w:rPr>
          <w:rFonts w:eastAsia="Calibri"/>
          <w:b/>
          <w:bCs/>
          <w:i/>
          <w:smallCaps/>
          <w:spacing w:val="5"/>
          <w:highlight w:val="yellow"/>
        </w:rPr>
        <w:t>28</w:t>
      </w:r>
      <w:bookmarkStart w:id="0" w:name="_GoBack"/>
      <w:bookmarkEnd w:id="0"/>
      <w:r w:rsidR="005C6058" w:rsidRPr="00B66523">
        <w:rPr>
          <w:rFonts w:eastAsia="Calibri"/>
          <w:b/>
          <w:bCs/>
          <w:i/>
          <w:smallCaps/>
          <w:spacing w:val="5"/>
          <w:highlight w:val="yellow"/>
        </w:rPr>
        <w:t>/15</w:t>
      </w:r>
    </w:p>
    <w:p w14:paraId="46F5722A" w14:textId="02491A07" w:rsidR="00132F14" w:rsidRPr="00132F14" w:rsidRDefault="00132F14" w:rsidP="00132F14">
      <w:pPr>
        <w:jc w:val="center"/>
        <w:rPr>
          <w:rFonts w:eastAsia="Calibri"/>
          <w:bCs/>
          <w:i/>
          <w:smallCaps/>
          <w:spacing w:val="5"/>
        </w:rPr>
      </w:pPr>
      <w:r w:rsidRPr="00132F14">
        <w:rPr>
          <w:rFonts w:eastAsia="Calibri"/>
          <w:b/>
          <w:bCs/>
          <w:i/>
          <w:smallCaps/>
          <w:spacing w:val="5"/>
        </w:rPr>
        <w:t>DRB Review Date</w:t>
      </w:r>
      <w:r w:rsidR="005C6058">
        <w:rPr>
          <w:rFonts w:eastAsia="Calibri"/>
          <w:b/>
          <w:bCs/>
          <w:i/>
          <w:smallCaps/>
          <w:spacing w:val="5"/>
        </w:rPr>
        <w:t xml:space="preserve">: </w:t>
      </w:r>
      <w:r w:rsidR="005C6058" w:rsidRPr="00B66523">
        <w:rPr>
          <w:rFonts w:eastAsia="Calibri"/>
          <w:b/>
          <w:bCs/>
          <w:i/>
          <w:smallCaps/>
          <w:spacing w:val="5"/>
          <w:highlight w:val="yellow"/>
        </w:rPr>
        <w:t>1</w:t>
      </w:r>
      <w:r w:rsidR="00E90C56" w:rsidRPr="00B66523">
        <w:rPr>
          <w:rFonts w:eastAsia="Calibri"/>
          <w:b/>
          <w:bCs/>
          <w:i/>
          <w:smallCaps/>
          <w:spacing w:val="5"/>
          <w:highlight w:val="yellow"/>
        </w:rPr>
        <w:t>1</w:t>
      </w:r>
      <w:r w:rsidR="005C6058" w:rsidRPr="00B66523">
        <w:rPr>
          <w:rFonts w:eastAsia="Calibri"/>
          <w:b/>
          <w:bCs/>
          <w:i/>
          <w:smallCaps/>
          <w:spacing w:val="5"/>
          <w:highlight w:val="yellow"/>
        </w:rPr>
        <w:t>/</w:t>
      </w:r>
      <w:r w:rsidR="00E90C56" w:rsidRPr="00B66523">
        <w:rPr>
          <w:rFonts w:eastAsia="Calibri"/>
          <w:b/>
          <w:bCs/>
          <w:i/>
          <w:smallCaps/>
          <w:spacing w:val="5"/>
          <w:highlight w:val="yellow"/>
        </w:rPr>
        <w:t>13</w:t>
      </w:r>
      <w:r w:rsidR="005C6058" w:rsidRPr="00B66523">
        <w:rPr>
          <w:rFonts w:eastAsia="Calibri"/>
          <w:b/>
          <w:bCs/>
          <w:i/>
          <w:smallCaps/>
          <w:spacing w:val="5"/>
          <w:highlight w:val="yellow"/>
        </w:rPr>
        <w:t>/15</w:t>
      </w:r>
    </w:p>
    <w:p w14:paraId="51298FB2" w14:textId="77777777" w:rsidR="00132F14" w:rsidRPr="00132F14" w:rsidRDefault="00132F14" w:rsidP="00132F14">
      <w:pPr>
        <w:pBdr>
          <w:bottom w:val="single" w:sz="6" w:space="1" w:color="auto"/>
        </w:pBdr>
        <w:jc w:val="both"/>
        <w:rPr>
          <w:rFonts w:eastAsia="Calibri"/>
          <w:b/>
        </w:rPr>
      </w:pPr>
    </w:p>
    <w:p w14:paraId="427A82B8" w14:textId="77777777" w:rsidR="00132F14" w:rsidRPr="00132F14" w:rsidRDefault="00132F14" w:rsidP="00132F14">
      <w:pPr>
        <w:jc w:val="both"/>
        <w:rPr>
          <w:rFonts w:eastAsia="Calibri"/>
          <w:b/>
        </w:rPr>
      </w:pPr>
    </w:p>
    <w:p w14:paraId="70F5ABA0" w14:textId="77777777" w:rsidR="00132F14" w:rsidRPr="00132F14" w:rsidRDefault="00132F14" w:rsidP="00132F14">
      <w:pPr>
        <w:keepNext/>
        <w:keepLines/>
        <w:numPr>
          <w:ilvl w:val="0"/>
          <w:numId w:val="5"/>
        </w:numPr>
        <w:spacing w:before="200" w:line="276" w:lineRule="auto"/>
        <w:jc w:val="both"/>
        <w:outlineLvl w:val="1"/>
        <w:rPr>
          <w:b/>
          <w:bCs/>
        </w:rPr>
      </w:pPr>
      <w:r w:rsidRPr="00132F14">
        <w:rPr>
          <w:b/>
          <w:bCs/>
        </w:rPr>
        <w:t>Introduction to Data Package</w:t>
      </w:r>
    </w:p>
    <w:p w14:paraId="72F76583" w14:textId="2DF32F21" w:rsidR="005C6058" w:rsidRDefault="005C6058" w:rsidP="00340A95">
      <w:pPr>
        <w:jc w:val="both"/>
        <w:rPr>
          <w:rFonts w:eastAsiaTheme="minorEastAsia"/>
          <w:lang w:bidi="th-TH"/>
        </w:rPr>
      </w:pPr>
      <w:r>
        <w:rPr>
          <w:rFonts w:eastAsia="Calibri"/>
        </w:rPr>
        <w:t>The data package includes baseline data collected from 1,406 vocational training applicants to 28 VTGF-funded trainings who were randomly assigned. The</w:t>
      </w:r>
      <w:r w:rsidRPr="00C0431E">
        <w:t xml:space="preserve"> data were collected between December 2011 and July 2014</w:t>
      </w:r>
      <w:r>
        <w:t xml:space="preserve"> using a telephone-based computer-assisted survey initially implemented by MCA-Namibia and later by NORC/Survey Warehouse. </w:t>
      </w:r>
      <w:r w:rsidRPr="00C0431E">
        <w:rPr>
          <w:rFonts w:eastAsiaTheme="minorEastAsia"/>
          <w:lang w:bidi="th-TH"/>
        </w:rPr>
        <w:t xml:space="preserve">The baseline questionnaire collected data on basic demographic characteristics of the applicants, together with a range of outcome measures relevant to the </w:t>
      </w:r>
      <w:r>
        <w:rPr>
          <w:rFonts w:eastAsiaTheme="minorEastAsia"/>
          <w:lang w:bidi="th-TH"/>
        </w:rPr>
        <w:t xml:space="preserve">evaluation </w:t>
      </w:r>
      <w:r w:rsidRPr="00C0431E">
        <w:rPr>
          <w:rFonts w:eastAsiaTheme="minorEastAsia"/>
          <w:lang w:bidi="th-TH"/>
        </w:rPr>
        <w:t xml:space="preserve">research questions. These outcomes focused on the applicants’ vocational training history, employment status, and earnings and income. </w:t>
      </w:r>
    </w:p>
    <w:p w14:paraId="651BE266" w14:textId="77777777" w:rsidR="00132F14" w:rsidRPr="00132F14" w:rsidRDefault="00132F14" w:rsidP="00132F14">
      <w:pPr>
        <w:jc w:val="both"/>
        <w:rPr>
          <w:rFonts w:eastAsia="Calibri"/>
        </w:rPr>
      </w:pPr>
      <w:r w:rsidRPr="00132F14">
        <w:rPr>
          <w:rFonts w:eastAsia="Calibri"/>
        </w:rPr>
        <w:t>This data package includes the following components:</w:t>
      </w:r>
    </w:p>
    <w:p w14:paraId="79C952EB" w14:textId="77777777" w:rsidR="00132F14" w:rsidRPr="00132F14" w:rsidRDefault="00132F14" w:rsidP="00132F14">
      <w:pPr>
        <w:jc w:val="both"/>
        <w:rPr>
          <w:rFonts w:eastAsia="Calibri"/>
        </w:rPr>
      </w:pPr>
    </w:p>
    <w:p w14:paraId="03FA7323" w14:textId="77777777" w:rsidR="00B50691" w:rsidRPr="00B50691" w:rsidRDefault="00B50691" w:rsidP="00132F14">
      <w:pPr>
        <w:numPr>
          <w:ilvl w:val="0"/>
          <w:numId w:val="3"/>
        </w:numPr>
        <w:contextualSpacing/>
        <w:jc w:val="both"/>
        <w:rPr>
          <w:rFonts w:eastAsia="Calibri"/>
          <w:b/>
          <w:bCs/>
        </w:rPr>
      </w:pPr>
      <w:r>
        <w:rPr>
          <w:rFonts w:eastAsiaTheme="minorEastAsia"/>
          <w:b/>
          <w:bCs/>
          <w:szCs w:val="18"/>
          <w:lang w:bidi="th-TH"/>
        </w:rPr>
        <w:t>Raw data file</w:t>
      </w:r>
    </w:p>
    <w:p w14:paraId="661FF1C9" w14:textId="3A1FBF7C" w:rsidR="00454C1A" w:rsidRPr="00454C1A" w:rsidRDefault="00454C1A" w:rsidP="00132F14">
      <w:pPr>
        <w:numPr>
          <w:ilvl w:val="0"/>
          <w:numId w:val="3"/>
        </w:numPr>
        <w:contextualSpacing/>
        <w:jc w:val="both"/>
        <w:rPr>
          <w:rFonts w:eastAsia="Calibri"/>
          <w:b/>
          <w:bCs/>
        </w:rPr>
      </w:pPr>
      <w:r w:rsidRPr="00454C1A">
        <w:rPr>
          <w:rFonts w:eastAsiaTheme="minorEastAsia"/>
          <w:b/>
          <w:bCs/>
          <w:szCs w:val="18"/>
          <w:lang w:bidi="th-TH"/>
        </w:rPr>
        <w:t>Public use data file</w:t>
      </w:r>
      <w:r w:rsidRPr="00454C1A">
        <w:rPr>
          <w:rFonts w:eastAsia="Calibri"/>
          <w:b/>
          <w:bCs/>
        </w:rPr>
        <w:t xml:space="preserve"> </w:t>
      </w:r>
    </w:p>
    <w:p w14:paraId="13D330D4" w14:textId="77777777" w:rsidR="00454C1A" w:rsidRPr="00B50691" w:rsidRDefault="00454C1A" w:rsidP="00454C1A">
      <w:pPr>
        <w:numPr>
          <w:ilvl w:val="0"/>
          <w:numId w:val="3"/>
        </w:numPr>
        <w:contextualSpacing/>
        <w:jc w:val="both"/>
        <w:rPr>
          <w:rFonts w:eastAsia="Calibri"/>
          <w:b/>
          <w:bCs/>
        </w:rPr>
      </w:pPr>
      <w:r w:rsidRPr="00454C1A">
        <w:rPr>
          <w:rFonts w:eastAsiaTheme="minorEastAsia"/>
          <w:b/>
          <w:bCs/>
          <w:szCs w:val="18"/>
          <w:lang w:bidi="th-TH"/>
        </w:rPr>
        <w:t>Restricted use data file</w:t>
      </w:r>
    </w:p>
    <w:p w14:paraId="47F44B35" w14:textId="77777777" w:rsidR="00B50691" w:rsidRPr="00454C1A" w:rsidRDefault="00B50691" w:rsidP="00B50691">
      <w:pPr>
        <w:numPr>
          <w:ilvl w:val="0"/>
          <w:numId w:val="3"/>
        </w:numPr>
        <w:contextualSpacing/>
        <w:jc w:val="both"/>
        <w:rPr>
          <w:rFonts w:eastAsia="Calibri"/>
          <w:b/>
          <w:bCs/>
        </w:rPr>
      </w:pPr>
      <w:r w:rsidRPr="00454C1A">
        <w:rPr>
          <w:rFonts w:eastAsiaTheme="minorEastAsia"/>
          <w:b/>
          <w:bCs/>
          <w:szCs w:val="18"/>
          <w:lang w:bidi="th-TH"/>
        </w:rPr>
        <w:t>Cleaning do file</w:t>
      </w:r>
      <w:r w:rsidRPr="00454C1A">
        <w:rPr>
          <w:rFonts w:eastAsia="Calibri"/>
          <w:b/>
          <w:bCs/>
        </w:rPr>
        <w:t xml:space="preserve"> </w:t>
      </w:r>
    </w:p>
    <w:p w14:paraId="78DCC165" w14:textId="712383E0" w:rsidR="00B50691" w:rsidRPr="00B50691" w:rsidRDefault="00B50691" w:rsidP="00B50691">
      <w:pPr>
        <w:numPr>
          <w:ilvl w:val="0"/>
          <w:numId w:val="3"/>
        </w:numPr>
        <w:contextualSpacing/>
        <w:jc w:val="both"/>
        <w:rPr>
          <w:rFonts w:eastAsia="Calibri"/>
          <w:b/>
          <w:bCs/>
        </w:rPr>
      </w:pPr>
      <w:r w:rsidRPr="00454C1A">
        <w:rPr>
          <w:rFonts w:eastAsiaTheme="minorEastAsia"/>
          <w:b/>
          <w:bCs/>
          <w:szCs w:val="18"/>
          <w:lang w:bidi="th-TH"/>
        </w:rPr>
        <w:t>Construct and analysis do file</w:t>
      </w:r>
    </w:p>
    <w:p w14:paraId="6A1339BF" w14:textId="25B0318F" w:rsidR="00454C1A" w:rsidRPr="00454C1A" w:rsidRDefault="00454C1A" w:rsidP="00454C1A">
      <w:pPr>
        <w:numPr>
          <w:ilvl w:val="0"/>
          <w:numId w:val="3"/>
        </w:numPr>
        <w:contextualSpacing/>
        <w:jc w:val="both"/>
        <w:rPr>
          <w:rFonts w:eastAsia="Calibri"/>
          <w:b/>
          <w:bCs/>
        </w:rPr>
      </w:pPr>
      <w:r w:rsidRPr="00454C1A">
        <w:rPr>
          <w:rFonts w:eastAsiaTheme="minorEastAsia"/>
          <w:b/>
          <w:bCs/>
          <w:szCs w:val="18"/>
          <w:lang w:bidi="th-TH"/>
        </w:rPr>
        <w:t>Codebook summary and codebook</w:t>
      </w:r>
    </w:p>
    <w:p w14:paraId="1B2ABE82" w14:textId="7E9B44ED" w:rsidR="00454C1A" w:rsidRPr="00454C1A" w:rsidRDefault="00454C1A" w:rsidP="00454C1A">
      <w:pPr>
        <w:ind w:left="720"/>
        <w:contextualSpacing/>
        <w:jc w:val="both"/>
        <w:rPr>
          <w:rFonts w:eastAsia="Calibri"/>
          <w:b/>
        </w:rPr>
      </w:pPr>
      <w:r w:rsidRPr="00454C1A">
        <w:rPr>
          <w:rFonts w:ascii="ArialMT" w:eastAsiaTheme="minorEastAsia" w:hAnsi="ArialMT" w:cs="ArialMT"/>
          <w:szCs w:val="18"/>
          <w:lang w:bidi="th-TH"/>
        </w:rPr>
        <w:t xml:space="preserve">  </w:t>
      </w:r>
    </w:p>
    <w:p w14:paraId="13785781" w14:textId="77777777" w:rsidR="00132F14" w:rsidRPr="00132F14" w:rsidRDefault="00132F14" w:rsidP="00132F14">
      <w:pPr>
        <w:jc w:val="both"/>
        <w:rPr>
          <w:rFonts w:eastAsia="Calibri"/>
        </w:rPr>
      </w:pPr>
      <w:r w:rsidRPr="00132F14">
        <w:rPr>
          <w:rFonts w:eastAsia="Calibri"/>
        </w:rPr>
        <w:t>Complementary data collection efforts:</w:t>
      </w:r>
    </w:p>
    <w:p w14:paraId="400143E0" w14:textId="0B95B076" w:rsidR="00454C1A" w:rsidRPr="00132F14" w:rsidRDefault="00454C1A" w:rsidP="00132F14">
      <w:pPr>
        <w:jc w:val="both"/>
        <w:rPr>
          <w:rFonts w:eastAsia="Calibri"/>
        </w:rPr>
      </w:pPr>
      <w:r>
        <w:rPr>
          <w:rFonts w:eastAsia="Calibri"/>
        </w:rPr>
        <w:t>None.</w:t>
      </w:r>
    </w:p>
    <w:p w14:paraId="44BD6E95" w14:textId="77777777" w:rsidR="00132F14" w:rsidRPr="00132F14" w:rsidRDefault="00132F14" w:rsidP="00132F14">
      <w:pPr>
        <w:jc w:val="both"/>
        <w:rPr>
          <w:rFonts w:eastAsia="Calibri"/>
        </w:rPr>
      </w:pPr>
    </w:p>
    <w:p w14:paraId="7004D65F" w14:textId="77777777" w:rsidR="00132F14" w:rsidRPr="00132F14" w:rsidRDefault="00132F14" w:rsidP="00132F14">
      <w:pPr>
        <w:keepNext/>
        <w:keepLines/>
        <w:numPr>
          <w:ilvl w:val="0"/>
          <w:numId w:val="5"/>
        </w:numPr>
        <w:spacing w:before="200" w:line="276" w:lineRule="auto"/>
        <w:jc w:val="both"/>
        <w:outlineLvl w:val="1"/>
        <w:rPr>
          <w:b/>
          <w:bCs/>
        </w:rPr>
      </w:pPr>
      <w:r w:rsidRPr="00132F14">
        <w:rPr>
          <w:b/>
          <w:bCs/>
        </w:rPr>
        <w:t>Anonymization Data Package Folder Contents</w:t>
      </w:r>
    </w:p>
    <w:p w14:paraId="2A0AA657" w14:textId="77777777" w:rsidR="00132F14" w:rsidRPr="00132F14" w:rsidRDefault="00132F14" w:rsidP="00132F14">
      <w:pPr>
        <w:jc w:val="both"/>
        <w:rPr>
          <w:rFonts w:eastAsia="Calibri"/>
        </w:rPr>
      </w:pPr>
    </w:p>
    <w:p w14:paraId="759C315E" w14:textId="77777777" w:rsidR="00132F14" w:rsidRPr="00132F14" w:rsidRDefault="00132F14" w:rsidP="00132F14">
      <w:pPr>
        <w:jc w:val="both"/>
        <w:rPr>
          <w:rFonts w:eastAsia="Calibri"/>
        </w:rPr>
        <w:sectPr w:rsidR="00132F14" w:rsidRPr="00132F14">
          <w:headerReference w:type="default" r:id="rId12"/>
          <w:footerReference w:type="default" r:id="rId13"/>
          <w:pgSz w:w="12240" w:h="15840"/>
          <w:pgMar w:top="1440" w:right="1440" w:bottom="1440" w:left="1440" w:header="720" w:footer="720" w:gutter="0"/>
          <w:cols w:space="720"/>
          <w:docGrid w:linePitch="360"/>
        </w:sectPr>
      </w:pPr>
    </w:p>
    <w:p w14:paraId="041ED438" w14:textId="77777777" w:rsidR="00132F14" w:rsidRPr="00132F14" w:rsidRDefault="00132F14" w:rsidP="00132F14">
      <w:pPr>
        <w:jc w:val="both"/>
        <w:rPr>
          <w:rFonts w:eastAsia="Calibri"/>
        </w:rPr>
      </w:pPr>
    </w:p>
    <w:tbl>
      <w:tblPr>
        <w:tblStyle w:val="TableGrid"/>
        <w:tblW w:w="0" w:type="auto"/>
        <w:jc w:val="center"/>
        <w:tblLook w:val="04A0" w:firstRow="1" w:lastRow="0" w:firstColumn="1" w:lastColumn="0" w:noHBand="0" w:noVBand="1"/>
      </w:tblPr>
      <w:tblGrid>
        <w:gridCol w:w="3703"/>
        <w:gridCol w:w="2099"/>
        <w:gridCol w:w="2099"/>
        <w:gridCol w:w="1800"/>
        <w:gridCol w:w="2131"/>
      </w:tblGrid>
      <w:tr w:rsidR="00132F14" w:rsidRPr="00132F14" w14:paraId="3E87D27F" w14:textId="77777777" w:rsidTr="007C36B4">
        <w:trPr>
          <w:jc w:val="center"/>
        </w:trPr>
        <w:tc>
          <w:tcPr>
            <w:tcW w:w="11832" w:type="dxa"/>
            <w:gridSpan w:val="5"/>
            <w:shd w:val="clear" w:color="auto" w:fill="70AD47"/>
            <w:vAlign w:val="center"/>
          </w:tcPr>
          <w:p w14:paraId="2DC01F91" w14:textId="77777777" w:rsidR="00132F14" w:rsidRPr="00132F14" w:rsidRDefault="00132F14" w:rsidP="00132F14">
            <w:pPr>
              <w:jc w:val="center"/>
              <w:rPr>
                <w:rFonts w:eastAsia="Calibri"/>
              </w:rPr>
            </w:pPr>
            <w:r w:rsidRPr="00132F14">
              <w:rPr>
                <w:rFonts w:eastAsia="Calibri"/>
              </w:rPr>
              <w:t>Data Package</w:t>
            </w:r>
          </w:p>
        </w:tc>
      </w:tr>
      <w:tr w:rsidR="00132F14" w:rsidRPr="00132F14" w14:paraId="1DF0AA32" w14:textId="77777777" w:rsidTr="007C36B4">
        <w:trPr>
          <w:jc w:val="center"/>
        </w:trPr>
        <w:tc>
          <w:tcPr>
            <w:tcW w:w="3703" w:type="dxa"/>
            <w:vAlign w:val="center"/>
          </w:tcPr>
          <w:p w14:paraId="7BA31D49" w14:textId="43706D47" w:rsidR="00132F14" w:rsidRPr="000948EA" w:rsidRDefault="00132F14" w:rsidP="00132F14">
            <w:pPr>
              <w:jc w:val="center"/>
              <w:rPr>
                <w:rFonts w:eastAsia="Calibri"/>
                <w:b/>
                <w:vertAlign w:val="superscript"/>
              </w:rPr>
            </w:pPr>
            <w:r w:rsidRPr="00132F14">
              <w:rPr>
                <w:rFonts w:eastAsia="Calibri"/>
                <w:b/>
              </w:rPr>
              <w:t>Component</w:t>
            </w:r>
            <w:r w:rsidR="000948EA">
              <w:rPr>
                <w:rFonts w:eastAsia="Calibri"/>
                <w:b/>
                <w:vertAlign w:val="superscript"/>
              </w:rPr>
              <w:t>*</w:t>
            </w:r>
          </w:p>
        </w:tc>
        <w:tc>
          <w:tcPr>
            <w:tcW w:w="2099" w:type="dxa"/>
            <w:vAlign w:val="center"/>
          </w:tcPr>
          <w:p w14:paraId="3BA780D7" w14:textId="77777777" w:rsidR="00132F14" w:rsidRPr="00132F14" w:rsidRDefault="00132F14" w:rsidP="00132F14">
            <w:pPr>
              <w:jc w:val="center"/>
              <w:rPr>
                <w:rFonts w:eastAsia="Calibri"/>
                <w:b/>
              </w:rPr>
            </w:pPr>
            <w:r w:rsidRPr="00132F14">
              <w:rPr>
                <w:rFonts w:eastAsia="Calibri"/>
                <w:b/>
              </w:rPr>
              <w:t>Anonymization Worksheet</w:t>
            </w:r>
          </w:p>
        </w:tc>
        <w:tc>
          <w:tcPr>
            <w:tcW w:w="2099" w:type="dxa"/>
            <w:vAlign w:val="center"/>
          </w:tcPr>
          <w:p w14:paraId="240693BF" w14:textId="77777777" w:rsidR="00132F14" w:rsidRPr="00132F14" w:rsidRDefault="00132F14" w:rsidP="00132F14">
            <w:pPr>
              <w:jc w:val="center"/>
              <w:rPr>
                <w:rFonts w:eastAsia="Calibri"/>
                <w:b/>
              </w:rPr>
            </w:pPr>
            <w:r w:rsidRPr="00132F14">
              <w:rPr>
                <w:rFonts w:eastAsia="Calibri"/>
                <w:b/>
              </w:rPr>
              <w:t>Informed Consent</w:t>
            </w:r>
          </w:p>
        </w:tc>
        <w:tc>
          <w:tcPr>
            <w:tcW w:w="1800" w:type="dxa"/>
            <w:vAlign w:val="center"/>
          </w:tcPr>
          <w:p w14:paraId="2B5EBF7C" w14:textId="77777777" w:rsidR="00132F14" w:rsidRPr="00132F14" w:rsidRDefault="00132F14" w:rsidP="00132F14">
            <w:pPr>
              <w:jc w:val="center"/>
              <w:rPr>
                <w:rFonts w:eastAsia="Calibri"/>
                <w:b/>
              </w:rPr>
            </w:pPr>
            <w:r w:rsidRPr="00132F14">
              <w:rPr>
                <w:rFonts w:eastAsia="Calibri"/>
                <w:b/>
              </w:rPr>
              <w:t>Questionnaire</w:t>
            </w:r>
          </w:p>
        </w:tc>
        <w:tc>
          <w:tcPr>
            <w:tcW w:w="2131" w:type="dxa"/>
            <w:vAlign w:val="center"/>
          </w:tcPr>
          <w:p w14:paraId="6CE4BB41" w14:textId="77777777" w:rsidR="00132F14" w:rsidRPr="00132F14" w:rsidRDefault="00132F14" w:rsidP="00132F14">
            <w:pPr>
              <w:jc w:val="center"/>
              <w:rPr>
                <w:rFonts w:eastAsia="Calibri"/>
                <w:b/>
              </w:rPr>
            </w:pPr>
            <w:r w:rsidRPr="00132F14">
              <w:rPr>
                <w:rFonts w:eastAsia="Calibri"/>
                <w:b/>
              </w:rPr>
              <w:t>Other Documents</w:t>
            </w:r>
          </w:p>
        </w:tc>
      </w:tr>
      <w:tr w:rsidR="00132F14" w:rsidRPr="00132F14" w14:paraId="13C2DD25" w14:textId="77777777" w:rsidTr="007C36B4">
        <w:trPr>
          <w:jc w:val="center"/>
        </w:trPr>
        <w:tc>
          <w:tcPr>
            <w:tcW w:w="3703" w:type="dxa"/>
            <w:vAlign w:val="center"/>
          </w:tcPr>
          <w:p w14:paraId="34BE0420" w14:textId="2C13E999" w:rsidR="00132F14" w:rsidRPr="00132F14" w:rsidRDefault="007C36B4" w:rsidP="00132F14">
            <w:pPr>
              <w:jc w:val="both"/>
              <w:rPr>
                <w:rFonts w:eastAsia="Calibri"/>
              </w:rPr>
            </w:pPr>
            <w:r>
              <w:rPr>
                <w:rFonts w:eastAsia="Calibri"/>
              </w:rPr>
              <w:t>Nam_VTGF_bline_DRBcover.docx</w:t>
            </w:r>
          </w:p>
        </w:tc>
        <w:tc>
          <w:tcPr>
            <w:tcW w:w="2099" w:type="dxa"/>
            <w:vAlign w:val="center"/>
          </w:tcPr>
          <w:p w14:paraId="78B10FCC" w14:textId="668CC6E9" w:rsidR="00132F14" w:rsidRPr="00132F14" w:rsidRDefault="007C36B4" w:rsidP="00132F14">
            <w:pPr>
              <w:jc w:val="both"/>
              <w:rPr>
                <w:rFonts w:eastAsia="Calibri"/>
              </w:rPr>
            </w:pPr>
            <w:r>
              <w:rPr>
                <w:rFonts w:eastAsia="Calibri"/>
              </w:rPr>
              <w:t>X</w:t>
            </w:r>
          </w:p>
        </w:tc>
        <w:tc>
          <w:tcPr>
            <w:tcW w:w="2099" w:type="dxa"/>
            <w:vAlign w:val="center"/>
          </w:tcPr>
          <w:p w14:paraId="3BB7EC96" w14:textId="77777777" w:rsidR="00132F14" w:rsidRPr="00132F14" w:rsidRDefault="00132F14" w:rsidP="00132F14">
            <w:pPr>
              <w:jc w:val="both"/>
              <w:rPr>
                <w:rFonts w:eastAsia="Calibri"/>
              </w:rPr>
            </w:pPr>
          </w:p>
        </w:tc>
        <w:tc>
          <w:tcPr>
            <w:tcW w:w="1800" w:type="dxa"/>
            <w:vAlign w:val="center"/>
          </w:tcPr>
          <w:p w14:paraId="19FC0A7D" w14:textId="77777777" w:rsidR="00132F14" w:rsidRPr="00132F14" w:rsidRDefault="00132F14" w:rsidP="00132F14">
            <w:pPr>
              <w:jc w:val="both"/>
              <w:rPr>
                <w:rFonts w:eastAsia="Calibri"/>
              </w:rPr>
            </w:pPr>
          </w:p>
        </w:tc>
        <w:tc>
          <w:tcPr>
            <w:tcW w:w="2131" w:type="dxa"/>
            <w:vAlign w:val="center"/>
          </w:tcPr>
          <w:p w14:paraId="752B28A3" w14:textId="77777777" w:rsidR="00132F14" w:rsidRPr="00132F14" w:rsidRDefault="00132F14" w:rsidP="00132F14">
            <w:pPr>
              <w:jc w:val="both"/>
              <w:rPr>
                <w:rFonts w:eastAsia="Calibri"/>
              </w:rPr>
            </w:pPr>
          </w:p>
        </w:tc>
      </w:tr>
      <w:tr w:rsidR="007C36B4" w:rsidRPr="00132F14" w14:paraId="47FE008F" w14:textId="77777777" w:rsidTr="007C36B4">
        <w:trPr>
          <w:jc w:val="center"/>
        </w:trPr>
        <w:tc>
          <w:tcPr>
            <w:tcW w:w="3703" w:type="dxa"/>
            <w:vAlign w:val="center"/>
          </w:tcPr>
          <w:p w14:paraId="35AA8585" w14:textId="637A7C0D" w:rsidR="007C36B4" w:rsidRPr="00132F14" w:rsidRDefault="007C36B4" w:rsidP="007C36B4">
            <w:pPr>
              <w:jc w:val="both"/>
              <w:rPr>
                <w:rFonts w:eastAsia="Calibri"/>
              </w:rPr>
            </w:pPr>
            <w:r w:rsidRPr="007C36B4">
              <w:rPr>
                <w:rFonts w:eastAsia="Calibri"/>
              </w:rPr>
              <w:t xml:space="preserve">The informed consent </w:t>
            </w:r>
            <w:r w:rsidR="000948EA">
              <w:rPr>
                <w:rFonts w:eastAsia="Calibri"/>
              </w:rPr>
              <w:t xml:space="preserve">statement </w:t>
            </w:r>
            <w:r w:rsidRPr="007C36B4">
              <w:rPr>
                <w:rFonts w:eastAsia="Calibri"/>
              </w:rPr>
              <w:t xml:space="preserve">can be found on </w:t>
            </w:r>
            <w:r>
              <w:rPr>
                <w:rFonts w:eastAsia="Calibri"/>
              </w:rPr>
              <w:t>p.2 of the questionnaire</w:t>
            </w:r>
          </w:p>
        </w:tc>
        <w:tc>
          <w:tcPr>
            <w:tcW w:w="2099" w:type="dxa"/>
            <w:vAlign w:val="center"/>
          </w:tcPr>
          <w:p w14:paraId="69D1182E" w14:textId="4636BA8C" w:rsidR="007C36B4" w:rsidRPr="00132F14" w:rsidRDefault="007C36B4" w:rsidP="007C36B4">
            <w:pPr>
              <w:jc w:val="both"/>
              <w:rPr>
                <w:rFonts w:eastAsia="Calibri"/>
              </w:rPr>
            </w:pPr>
          </w:p>
        </w:tc>
        <w:tc>
          <w:tcPr>
            <w:tcW w:w="2099" w:type="dxa"/>
            <w:vAlign w:val="center"/>
          </w:tcPr>
          <w:p w14:paraId="159986E3" w14:textId="390093CC" w:rsidR="007C36B4" w:rsidRPr="00132F14" w:rsidRDefault="007C36B4" w:rsidP="007C36B4">
            <w:pPr>
              <w:rPr>
                <w:rFonts w:eastAsia="Calibri"/>
              </w:rPr>
            </w:pPr>
            <w:r>
              <w:rPr>
                <w:rFonts w:eastAsia="Calibri"/>
              </w:rPr>
              <w:t>X</w:t>
            </w:r>
          </w:p>
        </w:tc>
        <w:tc>
          <w:tcPr>
            <w:tcW w:w="1800" w:type="dxa"/>
            <w:vAlign w:val="center"/>
          </w:tcPr>
          <w:p w14:paraId="3DD874B4" w14:textId="77777777" w:rsidR="007C36B4" w:rsidRPr="00132F14" w:rsidRDefault="007C36B4" w:rsidP="007C36B4">
            <w:pPr>
              <w:jc w:val="both"/>
              <w:rPr>
                <w:rFonts w:eastAsia="Calibri"/>
              </w:rPr>
            </w:pPr>
          </w:p>
        </w:tc>
        <w:tc>
          <w:tcPr>
            <w:tcW w:w="2131" w:type="dxa"/>
            <w:vAlign w:val="center"/>
          </w:tcPr>
          <w:p w14:paraId="3401E6BF" w14:textId="77777777" w:rsidR="007C36B4" w:rsidRPr="00132F14" w:rsidRDefault="007C36B4" w:rsidP="007C36B4">
            <w:pPr>
              <w:jc w:val="both"/>
              <w:rPr>
                <w:rFonts w:eastAsia="Calibri"/>
              </w:rPr>
            </w:pPr>
          </w:p>
        </w:tc>
      </w:tr>
      <w:tr w:rsidR="007C36B4" w:rsidRPr="00132F14" w14:paraId="486C0F2A" w14:textId="77777777" w:rsidTr="007C36B4">
        <w:trPr>
          <w:jc w:val="center"/>
        </w:trPr>
        <w:tc>
          <w:tcPr>
            <w:tcW w:w="3703" w:type="dxa"/>
            <w:vAlign w:val="center"/>
          </w:tcPr>
          <w:p w14:paraId="76683940" w14:textId="130F2167" w:rsidR="007C36B4" w:rsidRPr="00132F14" w:rsidRDefault="007C36B4" w:rsidP="007C36B4">
            <w:pPr>
              <w:jc w:val="both"/>
              <w:rPr>
                <w:rFonts w:eastAsia="Calibri"/>
              </w:rPr>
            </w:pPr>
            <w:r w:rsidRPr="007C36B4">
              <w:rPr>
                <w:rFonts w:eastAsia="Calibri"/>
              </w:rPr>
              <w:t>VTGF bline Questionnaire Changes. docx</w:t>
            </w:r>
          </w:p>
        </w:tc>
        <w:tc>
          <w:tcPr>
            <w:tcW w:w="2099" w:type="dxa"/>
            <w:vAlign w:val="center"/>
          </w:tcPr>
          <w:p w14:paraId="17693B26" w14:textId="77777777" w:rsidR="007C36B4" w:rsidRPr="00132F14" w:rsidRDefault="007C36B4" w:rsidP="007C36B4">
            <w:pPr>
              <w:jc w:val="both"/>
              <w:rPr>
                <w:rFonts w:eastAsia="Calibri"/>
              </w:rPr>
            </w:pPr>
          </w:p>
        </w:tc>
        <w:tc>
          <w:tcPr>
            <w:tcW w:w="2099" w:type="dxa"/>
            <w:vAlign w:val="center"/>
          </w:tcPr>
          <w:p w14:paraId="3B0ECDB0" w14:textId="77777777" w:rsidR="007C36B4" w:rsidRPr="00132F14" w:rsidRDefault="007C36B4" w:rsidP="007C36B4">
            <w:pPr>
              <w:jc w:val="both"/>
              <w:rPr>
                <w:rFonts w:eastAsia="Calibri"/>
              </w:rPr>
            </w:pPr>
          </w:p>
        </w:tc>
        <w:tc>
          <w:tcPr>
            <w:tcW w:w="1800" w:type="dxa"/>
            <w:vAlign w:val="center"/>
          </w:tcPr>
          <w:p w14:paraId="41F5AB35" w14:textId="662F5DA4" w:rsidR="007C36B4" w:rsidRPr="00132F14" w:rsidRDefault="007C36B4" w:rsidP="007C36B4">
            <w:pPr>
              <w:jc w:val="both"/>
              <w:rPr>
                <w:rFonts w:eastAsia="Calibri"/>
              </w:rPr>
            </w:pPr>
            <w:r>
              <w:rPr>
                <w:rFonts w:eastAsia="Calibri"/>
              </w:rPr>
              <w:t>X</w:t>
            </w:r>
          </w:p>
        </w:tc>
        <w:tc>
          <w:tcPr>
            <w:tcW w:w="2131" w:type="dxa"/>
            <w:vAlign w:val="center"/>
          </w:tcPr>
          <w:p w14:paraId="08B5FB08" w14:textId="77777777" w:rsidR="007C36B4" w:rsidRPr="00132F14" w:rsidRDefault="007C36B4" w:rsidP="007C36B4">
            <w:pPr>
              <w:jc w:val="both"/>
              <w:rPr>
                <w:rFonts w:eastAsia="Calibri"/>
              </w:rPr>
            </w:pPr>
          </w:p>
        </w:tc>
      </w:tr>
      <w:tr w:rsidR="007C36B4" w:rsidRPr="00132F14" w14:paraId="62891266" w14:textId="77777777" w:rsidTr="007C36B4">
        <w:trPr>
          <w:jc w:val="center"/>
        </w:trPr>
        <w:tc>
          <w:tcPr>
            <w:tcW w:w="3703" w:type="dxa"/>
            <w:vAlign w:val="center"/>
          </w:tcPr>
          <w:p w14:paraId="748E8D01" w14:textId="7F1A5C92" w:rsidR="007C36B4" w:rsidRPr="00132F14" w:rsidRDefault="007C36B4" w:rsidP="007C36B4">
            <w:pPr>
              <w:jc w:val="both"/>
              <w:rPr>
                <w:rFonts w:eastAsia="Calibri"/>
              </w:rPr>
            </w:pPr>
            <w:r w:rsidRPr="007C36B4">
              <w:rPr>
                <w:rFonts w:eastAsia="Calibri"/>
              </w:rPr>
              <w:t>Nam_VTGF_baseline</w:t>
            </w:r>
            <w:r>
              <w:rPr>
                <w:rFonts w:eastAsia="Calibri"/>
              </w:rPr>
              <w:t>.Nesstar</w:t>
            </w:r>
          </w:p>
        </w:tc>
        <w:tc>
          <w:tcPr>
            <w:tcW w:w="2099" w:type="dxa"/>
            <w:vAlign w:val="center"/>
          </w:tcPr>
          <w:p w14:paraId="1BC45BE6" w14:textId="77777777" w:rsidR="007C36B4" w:rsidRPr="00132F14" w:rsidRDefault="007C36B4" w:rsidP="007C36B4">
            <w:pPr>
              <w:jc w:val="both"/>
              <w:rPr>
                <w:rFonts w:eastAsia="Calibri"/>
              </w:rPr>
            </w:pPr>
          </w:p>
        </w:tc>
        <w:tc>
          <w:tcPr>
            <w:tcW w:w="2099" w:type="dxa"/>
            <w:vAlign w:val="center"/>
          </w:tcPr>
          <w:p w14:paraId="570635D5" w14:textId="77777777" w:rsidR="007C36B4" w:rsidRPr="00132F14" w:rsidRDefault="007C36B4" w:rsidP="007C36B4">
            <w:pPr>
              <w:jc w:val="both"/>
              <w:rPr>
                <w:rFonts w:eastAsia="Calibri"/>
              </w:rPr>
            </w:pPr>
          </w:p>
        </w:tc>
        <w:tc>
          <w:tcPr>
            <w:tcW w:w="1800" w:type="dxa"/>
            <w:vAlign w:val="center"/>
          </w:tcPr>
          <w:p w14:paraId="244C1DD3" w14:textId="77777777" w:rsidR="007C36B4" w:rsidRPr="00132F14" w:rsidRDefault="007C36B4" w:rsidP="007C36B4">
            <w:pPr>
              <w:jc w:val="both"/>
              <w:rPr>
                <w:rFonts w:eastAsia="Calibri"/>
              </w:rPr>
            </w:pPr>
          </w:p>
        </w:tc>
        <w:tc>
          <w:tcPr>
            <w:tcW w:w="2131" w:type="dxa"/>
            <w:vAlign w:val="center"/>
          </w:tcPr>
          <w:p w14:paraId="419A6ABE" w14:textId="77777777" w:rsidR="000948EA" w:rsidRDefault="000948EA" w:rsidP="007C36B4">
            <w:pPr>
              <w:jc w:val="both"/>
              <w:rPr>
                <w:rFonts w:eastAsia="Calibri"/>
              </w:rPr>
            </w:pPr>
            <w:r>
              <w:rPr>
                <w:rFonts w:eastAsia="Calibri"/>
              </w:rPr>
              <w:t>X</w:t>
            </w:r>
          </w:p>
          <w:p w14:paraId="1720DB48" w14:textId="02A29F56" w:rsidR="007C36B4" w:rsidRPr="00132F14" w:rsidRDefault="007C36B4" w:rsidP="007C36B4">
            <w:pPr>
              <w:jc w:val="both"/>
              <w:rPr>
                <w:rFonts w:eastAsia="Calibri"/>
              </w:rPr>
            </w:pPr>
            <w:r>
              <w:rPr>
                <w:rFonts w:eastAsia="Calibri"/>
              </w:rPr>
              <w:t>Metadata</w:t>
            </w:r>
          </w:p>
        </w:tc>
      </w:tr>
    </w:tbl>
    <w:p w14:paraId="7F93914B" w14:textId="5BFDD47D" w:rsidR="00132F14" w:rsidRPr="00132F14" w:rsidRDefault="00132F14" w:rsidP="00132F14">
      <w:pPr>
        <w:jc w:val="both"/>
        <w:rPr>
          <w:rFonts w:eastAsia="Calibri"/>
        </w:rPr>
      </w:pPr>
    </w:p>
    <w:p w14:paraId="5B39DD8F" w14:textId="24A3F929" w:rsidR="00132F14" w:rsidRPr="00132F14" w:rsidRDefault="000948EA" w:rsidP="00132F14">
      <w:pPr>
        <w:jc w:val="both"/>
        <w:rPr>
          <w:rFonts w:eastAsia="Calibri"/>
        </w:rPr>
      </w:pPr>
      <w:r>
        <w:rPr>
          <w:rFonts w:eastAsia="Calibri"/>
        </w:rPr>
        <w:t xml:space="preserve">* Other documents required by the DRB include enumerator training manuals, IRB approvals, and relevant reports. MCA-Namibia and NORC/Survey Warehouse were responsible for enumerator training manuals and IRB approvals. Mathematica has submitted final versions of the design report and baseline report to MCC. </w:t>
      </w:r>
    </w:p>
    <w:p w14:paraId="55F5A5C4" w14:textId="47E82943" w:rsidR="00132F14" w:rsidRDefault="00132F14">
      <w:pPr>
        <w:spacing w:after="200" w:line="276" w:lineRule="auto"/>
        <w:rPr>
          <w:rFonts w:eastAsia="Calibri"/>
        </w:rPr>
      </w:pPr>
      <w:r>
        <w:rPr>
          <w:rFonts w:eastAsia="Calibri"/>
        </w:rPr>
        <w:br w:type="page"/>
      </w:r>
    </w:p>
    <w:p w14:paraId="6AC501CB" w14:textId="4BE48A24" w:rsidR="00F93AD4" w:rsidRDefault="00F93AD4" w:rsidP="00615768">
      <w:pPr>
        <w:jc w:val="center"/>
        <w:rPr>
          <w:b/>
        </w:rPr>
      </w:pPr>
      <w:r>
        <w:rPr>
          <w:b/>
        </w:rPr>
        <w:lastRenderedPageBreak/>
        <w:t>Consultants should</w:t>
      </w:r>
      <w:r w:rsidRPr="00431E86">
        <w:rPr>
          <w:b/>
        </w:rPr>
        <w:t xml:space="preserve"> complete the following </w:t>
      </w:r>
      <w:r w:rsidRPr="00431E86">
        <w:rPr>
          <w:b/>
          <w:i/>
        </w:rPr>
        <w:t>Anonymization Worksheet</w:t>
      </w:r>
      <w:r w:rsidRPr="00431E86">
        <w:rPr>
          <w:b/>
        </w:rPr>
        <w:t xml:space="preserve"> and include it in the delivery of </w:t>
      </w:r>
      <w:r>
        <w:rPr>
          <w:b/>
        </w:rPr>
        <w:t>public use, anonymized</w:t>
      </w:r>
      <w:r w:rsidRPr="00431E86">
        <w:rPr>
          <w:b/>
        </w:rPr>
        <w:t xml:space="preserve"> data.</w:t>
      </w:r>
    </w:p>
    <w:p w14:paraId="02FA0D11" w14:textId="77777777" w:rsidR="004E50BD" w:rsidRDefault="004E50BD" w:rsidP="00615768">
      <w:pPr>
        <w:jc w:val="center"/>
        <w:rPr>
          <w:b/>
        </w:rPr>
      </w:pPr>
    </w:p>
    <w:p w14:paraId="4DD4070A" w14:textId="6C3E9501" w:rsidR="004E50BD" w:rsidRPr="004E50BD" w:rsidRDefault="004E50BD" w:rsidP="004E50BD">
      <w:r w:rsidRPr="004E50BD">
        <w:t>The MCC Disclosure Review Board asks that the individuals responsible for anonymization prepare a response to the following questions in addition to this worksheet in preparation for the DRB review of the data:</w:t>
      </w:r>
    </w:p>
    <w:p w14:paraId="4C24680A" w14:textId="77777777" w:rsidR="008D36EF" w:rsidRPr="008D36EF" w:rsidRDefault="004E50BD" w:rsidP="004E50BD">
      <w:pPr>
        <w:pStyle w:val="ListParagraph"/>
        <w:numPr>
          <w:ilvl w:val="0"/>
          <w:numId w:val="2"/>
        </w:numPr>
        <w:rPr>
          <w:i/>
          <w:iCs/>
        </w:rPr>
      </w:pPr>
      <w:r w:rsidRPr="004E50BD">
        <w:rPr>
          <w:b/>
        </w:rPr>
        <w:t>Understand Anonymization Process</w:t>
      </w:r>
      <w:r>
        <w:t>: What was the general protocol/process followed for assessing risk and determining risk mitigation measures?</w:t>
      </w:r>
      <w:r w:rsidR="00E436F2">
        <w:t xml:space="preserve"> </w:t>
      </w:r>
    </w:p>
    <w:p w14:paraId="5A1ED783" w14:textId="2BB81B54" w:rsidR="004E50BD" w:rsidRPr="00B66523" w:rsidRDefault="00E436F2" w:rsidP="00B66523">
      <w:pPr>
        <w:pStyle w:val="ListParagraph"/>
        <w:rPr>
          <w:i/>
        </w:rPr>
      </w:pPr>
      <w:r w:rsidRPr="00C23E47">
        <w:rPr>
          <w:rFonts w:eastAsiaTheme="minorEastAsia"/>
          <w:i/>
          <w:iCs/>
          <w:color w:val="000000"/>
          <w:lang w:bidi="th-TH"/>
        </w:rPr>
        <w:t xml:space="preserve">We reviewed the risks to the rights and privacy of individual respondents to the baseline survey, and determined the appropriate data anonymization and data access strategies that balance the need to minimize such risks with MCC’s need to be transparent and provide adequate access to the data for policy research and the public good. The draft guidelines for data documentation and anonymization from MCC guided our review and decisions about potential risks and the level of anonymization for the baseline survey. In the process, we took </w:t>
      </w:r>
      <w:r w:rsidRPr="00E90C56">
        <w:rPr>
          <w:rFonts w:eastAsiaTheme="minorEastAsia"/>
          <w:i/>
          <w:iCs/>
          <w:color w:val="000000"/>
          <w:lang w:bidi="th-TH"/>
        </w:rPr>
        <w:t>into account issues such as the likelihood of compromise of the data and the value and potential uses of the data if compromised.</w:t>
      </w:r>
      <w:r w:rsidR="00C23E47" w:rsidRPr="00E90C56">
        <w:rPr>
          <w:rFonts w:eastAsiaTheme="minorEastAsia"/>
          <w:i/>
          <w:iCs/>
          <w:color w:val="000000"/>
          <w:lang w:bidi="th-TH"/>
        </w:rPr>
        <w:t xml:space="preserve"> </w:t>
      </w:r>
    </w:p>
    <w:p w14:paraId="7015FEEE" w14:textId="77777777" w:rsidR="00E90C56" w:rsidRPr="00B66523" w:rsidRDefault="00E90C56" w:rsidP="00E90C56">
      <w:pPr>
        <w:pStyle w:val="ListParagraph"/>
        <w:rPr>
          <w:i/>
        </w:rPr>
      </w:pPr>
    </w:p>
    <w:p w14:paraId="0F2E8A82" w14:textId="1D0992CA" w:rsidR="00E90C56" w:rsidRPr="00B66523" w:rsidRDefault="00E90C56" w:rsidP="00E90C56">
      <w:pPr>
        <w:pStyle w:val="ListParagraph"/>
        <w:rPr>
          <w:i/>
          <w:iCs/>
          <w:sz w:val="22"/>
          <w:szCs w:val="22"/>
          <w:highlight w:val="yellow"/>
        </w:rPr>
      </w:pPr>
      <w:r w:rsidRPr="00B66523">
        <w:rPr>
          <w:i/>
          <w:iCs/>
          <w:highlight w:val="yellow"/>
        </w:rPr>
        <w:t>Following an initial meeting with the DRB</w:t>
      </w:r>
      <w:r w:rsidR="008D36EF" w:rsidRPr="00B66523">
        <w:rPr>
          <w:i/>
          <w:iCs/>
          <w:highlight w:val="yellow"/>
        </w:rPr>
        <w:t xml:space="preserve"> on</w:t>
      </w:r>
      <w:r w:rsidR="000F148B" w:rsidRPr="00B66523">
        <w:rPr>
          <w:i/>
          <w:iCs/>
          <w:highlight w:val="yellow"/>
        </w:rPr>
        <w:t xml:space="preserve"> October 9, 2015</w:t>
      </w:r>
      <w:r w:rsidRPr="00B66523">
        <w:rPr>
          <w:i/>
          <w:iCs/>
          <w:highlight w:val="yellow"/>
        </w:rPr>
        <w:t>, we reviewed all the variables again to determine any that might still pose a risk to subject identification because of a limited number of observations with a particular value. To make this exercise as objective as possible, we simply identified all variables for which a given value was reported by fewer than 10 respondents. Then, on a case by case basis, we determined whether and how these variables should be adjusted (our proposal is summarized in this cover sheet). We expect that these adjustments will limit the risk that respondents can be directly identified based on these variables.</w:t>
      </w:r>
    </w:p>
    <w:p w14:paraId="078468FC" w14:textId="77777777" w:rsidR="00E90C56" w:rsidRPr="00B66523" w:rsidRDefault="00E90C56" w:rsidP="00E90C56">
      <w:pPr>
        <w:pStyle w:val="ListParagraph"/>
        <w:rPr>
          <w:i/>
          <w:iCs/>
          <w:highlight w:val="yellow"/>
        </w:rPr>
      </w:pPr>
    </w:p>
    <w:p w14:paraId="7DBC3128" w14:textId="10A8DBA5" w:rsidR="00E90C56" w:rsidRPr="00E90C56" w:rsidRDefault="00E90C56" w:rsidP="00E90C56">
      <w:pPr>
        <w:pStyle w:val="ListParagraph"/>
        <w:rPr>
          <w:i/>
          <w:iCs/>
        </w:rPr>
      </w:pPr>
      <w:r w:rsidRPr="00B66523">
        <w:rPr>
          <w:i/>
          <w:iCs/>
          <w:highlight w:val="yellow"/>
        </w:rPr>
        <w:t>The DRB also raised a concern about cross-tabulations (that is, combinations of variables) that could be used to identify respondents. Given the new suggested cutoff of a minimum of 10 observations per value for the variables identified above, the risk of a two-way cross tabulation being used to identify unique respondents is low. In addition, exploring these cross-tabulations in detail would require a high level of effort on our part (and even more effort would be required to explore higher-level cross-tabulations, like unique combinations of three variables). Because this would also require a high level of effort from an intruder—with no obvious incentives to do so—we believe that the risk to respondents of being identified in this manner is very low in practice. Therefore, we do not recommend further exploration of potential privacy risks by conducting cross-tabulations in this instance.</w:t>
      </w:r>
    </w:p>
    <w:p w14:paraId="486C26D0" w14:textId="77777777" w:rsidR="00D85E5A" w:rsidRDefault="00D85E5A" w:rsidP="00D85E5A">
      <w:pPr>
        <w:pStyle w:val="ListParagraph"/>
      </w:pPr>
    </w:p>
    <w:p w14:paraId="1DD63ED9" w14:textId="77777777" w:rsidR="008D36EF" w:rsidRDefault="004E50BD" w:rsidP="004E50BD">
      <w:pPr>
        <w:pStyle w:val="ListParagraph"/>
        <w:numPr>
          <w:ilvl w:val="0"/>
          <w:numId w:val="2"/>
        </w:numPr>
      </w:pPr>
      <w:r w:rsidRPr="004E50BD">
        <w:rPr>
          <w:b/>
        </w:rPr>
        <w:t>Understand Population Sizes</w:t>
      </w:r>
      <w:r>
        <w:t>: What is the lowest geographic unit that can remain identified in the data based on risk assessment? What are the average population sizes by geographic unit?</w:t>
      </w:r>
      <w:r w:rsidR="00C23E47">
        <w:t xml:space="preserve"> </w:t>
      </w:r>
    </w:p>
    <w:p w14:paraId="080CE5FB" w14:textId="4478F658" w:rsidR="004E50BD" w:rsidRPr="004E50BD" w:rsidRDefault="00C23E47" w:rsidP="00B66523">
      <w:pPr>
        <w:pStyle w:val="ListParagraph"/>
      </w:pPr>
      <w:r w:rsidRPr="008D36EF">
        <w:rPr>
          <w:i/>
          <w:iCs/>
        </w:rPr>
        <w:t xml:space="preserve">Data were collected from </w:t>
      </w:r>
      <w:r w:rsidR="00347C32" w:rsidRPr="008D36EF">
        <w:rPr>
          <w:i/>
          <w:iCs/>
        </w:rPr>
        <w:t xml:space="preserve">training </w:t>
      </w:r>
      <w:r w:rsidRPr="008D36EF">
        <w:rPr>
          <w:i/>
          <w:iCs/>
        </w:rPr>
        <w:t xml:space="preserve">applicants </w:t>
      </w:r>
      <w:r w:rsidR="00347C32" w:rsidRPr="008D36EF">
        <w:rPr>
          <w:i/>
          <w:iCs/>
        </w:rPr>
        <w:t>who are located</w:t>
      </w:r>
      <w:r w:rsidRPr="008D36EF">
        <w:rPr>
          <w:i/>
          <w:iCs/>
        </w:rPr>
        <w:t xml:space="preserve"> throughout Namibia; the sample </w:t>
      </w:r>
      <w:r w:rsidR="004A04DA" w:rsidRPr="008D36EF">
        <w:rPr>
          <w:i/>
          <w:iCs/>
        </w:rPr>
        <w:t>is therefore</w:t>
      </w:r>
      <w:r w:rsidRPr="008D36EF">
        <w:rPr>
          <w:i/>
          <w:iCs/>
        </w:rPr>
        <w:t xml:space="preserve"> not nested in geographic units. There are some geographic identifiers in the data, namely region of </w:t>
      </w:r>
      <w:r w:rsidR="00A6054F" w:rsidRPr="008D36EF">
        <w:rPr>
          <w:i/>
          <w:iCs/>
        </w:rPr>
        <w:t xml:space="preserve">current physical address, region of current postal address, region of origin, and </w:t>
      </w:r>
      <w:r w:rsidR="00D22771" w:rsidRPr="008D36EF">
        <w:rPr>
          <w:i/>
          <w:iCs/>
        </w:rPr>
        <w:t>town of origin</w:t>
      </w:r>
      <w:r w:rsidR="00A6054F" w:rsidRPr="008D36EF">
        <w:rPr>
          <w:i/>
          <w:iCs/>
        </w:rPr>
        <w:t xml:space="preserve">. </w:t>
      </w:r>
      <w:r w:rsidR="00E90C56" w:rsidRPr="00B66523">
        <w:rPr>
          <w:i/>
          <w:iCs/>
          <w:highlight w:val="yellow"/>
        </w:rPr>
        <w:t xml:space="preserve">Because the town of origin variable is unique in many cases (and has only a handful of observations in most other cases), we have proposed removing it from the public use file. </w:t>
      </w:r>
      <w:r w:rsidR="00A6054F" w:rsidRPr="00B66523">
        <w:rPr>
          <w:i/>
          <w:iCs/>
          <w:highlight w:val="yellow"/>
        </w:rPr>
        <w:t xml:space="preserve">Retaining the </w:t>
      </w:r>
      <w:r w:rsidR="00E90C56" w:rsidRPr="00B66523">
        <w:rPr>
          <w:i/>
          <w:iCs/>
          <w:highlight w:val="yellow"/>
        </w:rPr>
        <w:t xml:space="preserve">other geographic </w:t>
      </w:r>
      <w:r w:rsidR="00A6054F" w:rsidRPr="00B66523">
        <w:rPr>
          <w:i/>
          <w:iCs/>
          <w:highlight w:val="yellow"/>
        </w:rPr>
        <w:t>variables in the public use files poses minimal identification risks to individual respondents</w:t>
      </w:r>
      <w:r w:rsidR="00444219" w:rsidRPr="00B66523">
        <w:rPr>
          <w:i/>
          <w:iCs/>
          <w:highlight w:val="yellow"/>
        </w:rPr>
        <w:t>,</w:t>
      </w:r>
      <w:r w:rsidR="00A6054F" w:rsidRPr="00B66523">
        <w:rPr>
          <w:i/>
          <w:iCs/>
          <w:highlight w:val="yellow"/>
        </w:rPr>
        <w:t xml:space="preserve"> </w:t>
      </w:r>
      <w:r w:rsidR="008D36EF" w:rsidRPr="00B66523">
        <w:rPr>
          <w:i/>
          <w:iCs/>
          <w:highlight w:val="yellow"/>
        </w:rPr>
        <w:t>because:</w:t>
      </w:r>
      <w:r w:rsidR="00A6054F" w:rsidRPr="00B66523">
        <w:rPr>
          <w:i/>
          <w:iCs/>
          <w:highlight w:val="yellow"/>
        </w:rPr>
        <w:t xml:space="preserve"> (1) </w:t>
      </w:r>
      <w:r w:rsidR="00444219" w:rsidRPr="00B66523">
        <w:rPr>
          <w:i/>
          <w:iCs/>
          <w:highlight w:val="yellow"/>
        </w:rPr>
        <w:t xml:space="preserve">these geographic units have a relatively large population size; </w:t>
      </w:r>
      <w:r w:rsidR="008D36EF" w:rsidRPr="00B66523">
        <w:rPr>
          <w:i/>
          <w:iCs/>
          <w:highlight w:val="yellow"/>
        </w:rPr>
        <w:t xml:space="preserve">and </w:t>
      </w:r>
      <w:r w:rsidR="00444219" w:rsidRPr="00B66523">
        <w:rPr>
          <w:i/>
          <w:iCs/>
          <w:highlight w:val="yellow"/>
        </w:rPr>
        <w:t xml:space="preserve">(2) </w:t>
      </w:r>
      <w:r w:rsidR="008D36EF" w:rsidRPr="00B66523">
        <w:rPr>
          <w:i/>
          <w:iCs/>
          <w:highlight w:val="yellow"/>
        </w:rPr>
        <w:t>after a minor adjustment to the region of origin variable (described below), all remaining region</w:t>
      </w:r>
      <w:r w:rsidR="00444219" w:rsidRPr="00B66523">
        <w:rPr>
          <w:i/>
          <w:iCs/>
          <w:highlight w:val="yellow"/>
        </w:rPr>
        <w:t xml:space="preserve"> variables have a large number of observations per region (a minimum of 12</w:t>
      </w:r>
      <w:r w:rsidR="008D36EF" w:rsidRPr="00B66523">
        <w:rPr>
          <w:i/>
          <w:iCs/>
          <w:highlight w:val="yellow"/>
        </w:rPr>
        <w:t xml:space="preserve">). </w:t>
      </w:r>
      <w:r w:rsidR="00444219" w:rsidRPr="00B66523">
        <w:rPr>
          <w:i/>
          <w:iCs/>
          <w:highlight w:val="yellow"/>
        </w:rPr>
        <w:t xml:space="preserve">Therefore, because the risk of identification is minimal and these variables could be useful for research purposes (for example, </w:t>
      </w:r>
      <w:r w:rsidR="00D85E5A" w:rsidRPr="00B66523">
        <w:rPr>
          <w:i/>
          <w:iCs/>
          <w:highlight w:val="yellow"/>
        </w:rPr>
        <w:t xml:space="preserve">in conducting </w:t>
      </w:r>
      <w:r w:rsidR="00444219" w:rsidRPr="00B66523">
        <w:rPr>
          <w:i/>
          <w:iCs/>
          <w:highlight w:val="yellow"/>
        </w:rPr>
        <w:t>subgroup analyses by regional characteristics), we chose to retain them</w:t>
      </w:r>
      <w:r w:rsidR="00D22771" w:rsidRPr="00B66523">
        <w:rPr>
          <w:i/>
          <w:iCs/>
          <w:highlight w:val="yellow"/>
        </w:rPr>
        <w:t xml:space="preserve"> in the public use data file.</w:t>
      </w:r>
      <w:r w:rsidR="00D22771" w:rsidRPr="008D36EF">
        <w:rPr>
          <w:i/>
          <w:iCs/>
        </w:rPr>
        <w:t xml:space="preserve"> </w:t>
      </w:r>
    </w:p>
    <w:p w14:paraId="6AC501CC" w14:textId="77777777" w:rsidR="00F93AD4" w:rsidRDefault="00F93AD4" w:rsidP="00F93AD4"/>
    <w:tbl>
      <w:tblPr>
        <w:tblStyle w:val="TableGrid"/>
        <w:tblW w:w="14781" w:type="dxa"/>
        <w:jc w:val="center"/>
        <w:tblLook w:val="04A0" w:firstRow="1" w:lastRow="0" w:firstColumn="1" w:lastColumn="0" w:noHBand="0" w:noVBand="1"/>
      </w:tblPr>
      <w:tblGrid>
        <w:gridCol w:w="381"/>
        <w:gridCol w:w="3140"/>
        <w:gridCol w:w="2395"/>
        <w:gridCol w:w="2500"/>
        <w:gridCol w:w="3655"/>
        <w:gridCol w:w="2710"/>
      </w:tblGrid>
      <w:tr w:rsidR="00B838D2" w:rsidRPr="00B838D2" w14:paraId="6AC501CE" w14:textId="77777777" w:rsidTr="00EA0AAA">
        <w:trPr>
          <w:tblHeader/>
          <w:jc w:val="center"/>
        </w:trPr>
        <w:tc>
          <w:tcPr>
            <w:tcW w:w="14781" w:type="dxa"/>
            <w:gridSpan w:val="6"/>
            <w:vAlign w:val="center"/>
          </w:tcPr>
          <w:p w14:paraId="6AC501CD" w14:textId="5A444BD2" w:rsidR="00B838D2" w:rsidRPr="0094266E" w:rsidRDefault="004E50BD" w:rsidP="00444383">
            <w:pPr>
              <w:rPr>
                <w:b/>
                <w:sz w:val="22"/>
                <w:szCs w:val="22"/>
              </w:rPr>
            </w:pPr>
            <w:r>
              <w:rPr>
                <w:b/>
                <w:sz w:val="22"/>
                <w:szCs w:val="22"/>
              </w:rPr>
              <w:t>Country/</w:t>
            </w:r>
            <w:r w:rsidR="00B838D2" w:rsidRPr="0094266E">
              <w:rPr>
                <w:b/>
                <w:sz w:val="22"/>
                <w:szCs w:val="22"/>
              </w:rPr>
              <w:t>Survey/Study Title</w:t>
            </w:r>
            <w:r w:rsidR="00883618" w:rsidRPr="0094266E">
              <w:rPr>
                <w:b/>
                <w:sz w:val="22"/>
                <w:szCs w:val="22"/>
              </w:rPr>
              <w:t>:</w:t>
            </w:r>
            <w:r w:rsidR="00444383">
              <w:rPr>
                <w:b/>
                <w:sz w:val="22"/>
                <w:szCs w:val="22"/>
              </w:rPr>
              <w:t xml:space="preserve"> Namibia VTGF baseline survey</w:t>
            </w:r>
          </w:p>
        </w:tc>
      </w:tr>
      <w:tr w:rsidR="002F12C8" w:rsidRPr="00F508A6" w14:paraId="6AC501D0" w14:textId="77777777" w:rsidTr="00EA0AAA">
        <w:trPr>
          <w:tblHeader/>
          <w:jc w:val="center"/>
        </w:trPr>
        <w:tc>
          <w:tcPr>
            <w:tcW w:w="14781" w:type="dxa"/>
            <w:gridSpan w:val="6"/>
            <w:vAlign w:val="center"/>
          </w:tcPr>
          <w:p w14:paraId="6AC501CF" w14:textId="091D9D6C" w:rsidR="002F12C8" w:rsidRPr="0094266E" w:rsidRDefault="002F12C8" w:rsidP="008D1320">
            <w:pPr>
              <w:rPr>
                <w:b/>
                <w:sz w:val="22"/>
                <w:szCs w:val="22"/>
              </w:rPr>
            </w:pPr>
            <w:r w:rsidRPr="0094266E">
              <w:rPr>
                <w:b/>
                <w:sz w:val="22"/>
                <w:szCs w:val="22"/>
              </w:rPr>
              <w:t xml:space="preserve">Risk Level: </w:t>
            </w:r>
            <w:r w:rsidR="0094266E">
              <w:rPr>
                <w:b/>
                <w:sz w:val="22"/>
                <w:szCs w:val="22"/>
              </w:rPr>
              <w:t>(</w:t>
            </w:r>
            <w:r w:rsidR="0094266E" w:rsidRPr="0094266E">
              <w:rPr>
                <w:i/>
                <w:sz w:val="22"/>
                <w:szCs w:val="22"/>
              </w:rPr>
              <w:t>Please rate</w:t>
            </w:r>
            <w:r w:rsidR="0094266E">
              <w:rPr>
                <w:b/>
                <w:sz w:val="22"/>
                <w:szCs w:val="22"/>
              </w:rPr>
              <w:t xml:space="preserve"> </w:t>
            </w:r>
            <w:r w:rsidR="0094266E">
              <w:rPr>
                <w:i/>
                <w:sz w:val="22"/>
                <w:szCs w:val="22"/>
              </w:rPr>
              <w:t>High, Medium, Low)</w:t>
            </w:r>
            <w:r w:rsidR="00444383">
              <w:rPr>
                <w:i/>
                <w:sz w:val="22"/>
                <w:szCs w:val="22"/>
              </w:rPr>
              <w:t xml:space="preserve"> </w:t>
            </w:r>
            <w:r w:rsidR="00444383" w:rsidRPr="000948EA">
              <w:rPr>
                <w:b/>
                <w:bCs/>
                <w:i/>
                <w:sz w:val="22"/>
                <w:szCs w:val="22"/>
              </w:rPr>
              <w:t>Low</w:t>
            </w:r>
          </w:p>
        </w:tc>
      </w:tr>
      <w:tr w:rsidR="008D1320" w:rsidRPr="00F508A6" w14:paraId="6AC501D2" w14:textId="77777777" w:rsidTr="006A6E0B">
        <w:trPr>
          <w:tblHeader/>
          <w:jc w:val="center"/>
        </w:trPr>
        <w:tc>
          <w:tcPr>
            <w:tcW w:w="14781" w:type="dxa"/>
            <w:gridSpan w:val="6"/>
            <w:vAlign w:val="center"/>
          </w:tcPr>
          <w:p w14:paraId="6AC501D1" w14:textId="25517254" w:rsidR="008D1320" w:rsidRPr="000948EA" w:rsidRDefault="008D1320" w:rsidP="001D7D91">
            <w:pPr>
              <w:rPr>
                <w:b/>
                <w:sz w:val="22"/>
                <w:szCs w:val="22"/>
              </w:rPr>
            </w:pPr>
            <w:r w:rsidRPr="000948EA">
              <w:rPr>
                <w:b/>
                <w:sz w:val="22"/>
                <w:szCs w:val="22"/>
              </w:rPr>
              <w:t xml:space="preserve">Informed Consent Statement: </w:t>
            </w:r>
            <w:r w:rsidR="001D7D91" w:rsidRPr="000948EA">
              <w:rPr>
                <w:i/>
                <w:sz w:val="22"/>
                <w:szCs w:val="22"/>
              </w:rPr>
              <w:t xml:space="preserve">Has the informed consent been submitted to MCC for documentation? </w:t>
            </w:r>
            <w:r w:rsidRPr="000948EA">
              <w:rPr>
                <w:i/>
                <w:sz w:val="22"/>
                <w:szCs w:val="22"/>
              </w:rPr>
              <w:t xml:space="preserve">Does the language in the informed consent statement allow for </w:t>
            </w:r>
            <w:r w:rsidR="001D7D91" w:rsidRPr="000948EA">
              <w:rPr>
                <w:i/>
                <w:sz w:val="22"/>
                <w:szCs w:val="22"/>
              </w:rPr>
              <w:t>restricted</w:t>
            </w:r>
            <w:r w:rsidRPr="000948EA">
              <w:rPr>
                <w:i/>
                <w:sz w:val="22"/>
                <w:szCs w:val="22"/>
              </w:rPr>
              <w:t xml:space="preserve"> use of complete data with personally identifiable information?</w:t>
            </w:r>
            <w:r w:rsidR="000948EA">
              <w:rPr>
                <w:i/>
                <w:sz w:val="22"/>
                <w:szCs w:val="22"/>
              </w:rPr>
              <w:t xml:space="preserve"> </w:t>
            </w:r>
            <w:r w:rsidR="000948EA" w:rsidRPr="000948EA">
              <w:rPr>
                <w:b/>
                <w:bCs/>
                <w:i/>
                <w:sz w:val="22"/>
                <w:szCs w:val="22"/>
              </w:rPr>
              <w:t xml:space="preserve">The informed consent statement </w:t>
            </w:r>
            <w:r w:rsidR="00947486">
              <w:rPr>
                <w:b/>
                <w:bCs/>
                <w:i/>
                <w:sz w:val="22"/>
                <w:szCs w:val="22"/>
              </w:rPr>
              <w:t xml:space="preserve">approved by MCC </w:t>
            </w:r>
            <w:r w:rsidR="000948EA" w:rsidRPr="000948EA">
              <w:rPr>
                <w:b/>
                <w:bCs/>
                <w:i/>
                <w:sz w:val="22"/>
                <w:szCs w:val="22"/>
              </w:rPr>
              <w:t xml:space="preserve">appears in p.2 of the questionnaire: the initial version used by MCA-Namibia was </w:t>
            </w:r>
            <w:r w:rsidR="000948EA">
              <w:rPr>
                <w:b/>
                <w:bCs/>
                <w:i/>
                <w:sz w:val="22"/>
                <w:szCs w:val="22"/>
              </w:rPr>
              <w:t>subsequently changed when NORC/Survey Warehouse took over the data collection (see yellow highlights).</w:t>
            </w:r>
            <w:r w:rsidR="00702057">
              <w:rPr>
                <w:b/>
                <w:bCs/>
                <w:i/>
                <w:sz w:val="22"/>
                <w:szCs w:val="22"/>
              </w:rPr>
              <w:t xml:space="preserve"> The MCA-Namibia language commits to not releasing personally identifiable information, while the </w:t>
            </w:r>
            <w:r w:rsidR="00702057" w:rsidRPr="00702057">
              <w:rPr>
                <w:b/>
                <w:bCs/>
                <w:i/>
                <w:sz w:val="22"/>
                <w:szCs w:val="22"/>
              </w:rPr>
              <w:t>NORC/Survey Warehouse</w:t>
            </w:r>
            <w:r w:rsidR="00702057">
              <w:rPr>
                <w:b/>
                <w:bCs/>
                <w:i/>
                <w:sz w:val="22"/>
                <w:szCs w:val="22"/>
              </w:rPr>
              <w:t xml:space="preserve"> language only mentions that names will be removed. </w:t>
            </w:r>
          </w:p>
        </w:tc>
      </w:tr>
      <w:tr w:rsidR="00883618" w:rsidRPr="00F508A6" w14:paraId="6AC501D4" w14:textId="77777777" w:rsidTr="006A6E0B">
        <w:trPr>
          <w:tblHeader/>
          <w:jc w:val="center"/>
        </w:trPr>
        <w:tc>
          <w:tcPr>
            <w:tcW w:w="14781" w:type="dxa"/>
            <w:gridSpan w:val="6"/>
            <w:vAlign w:val="center"/>
          </w:tcPr>
          <w:p w14:paraId="6AC501D3" w14:textId="49811F65" w:rsidR="00883618" w:rsidRPr="000948EA" w:rsidRDefault="00883618" w:rsidP="001D7D91">
            <w:pPr>
              <w:rPr>
                <w:b/>
                <w:sz w:val="22"/>
                <w:szCs w:val="22"/>
              </w:rPr>
            </w:pPr>
            <w:r w:rsidRPr="000948EA">
              <w:rPr>
                <w:b/>
                <w:sz w:val="22"/>
                <w:szCs w:val="22"/>
              </w:rPr>
              <w:t xml:space="preserve">IRB Clearance: </w:t>
            </w:r>
            <w:r w:rsidRPr="000948EA">
              <w:rPr>
                <w:i/>
                <w:sz w:val="22"/>
                <w:szCs w:val="22"/>
              </w:rPr>
              <w:t xml:space="preserve">Does the IRB approval allow for release of </w:t>
            </w:r>
            <w:r w:rsidR="001D7D91" w:rsidRPr="000948EA">
              <w:rPr>
                <w:i/>
                <w:sz w:val="22"/>
                <w:szCs w:val="22"/>
              </w:rPr>
              <w:t>restricted</w:t>
            </w:r>
            <w:r w:rsidRPr="000948EA">
              <w:rPr>
                <w:i/>
                <w:sz w:val="22"/>
                <w:szCs w:val="22"/>
              </w:rPr>
              <w:t xml:space="preserve"> use of complete data with personally identifiable information?</w:t>
            </w:r>
            <w:r w:rsidR="00702057">
              <w:rPr>
                <w:i/>
                <w:sz w:val="22"/>
                <w:szCs w:val="22"/>
              </w:rPr>
              <w:t xml:space="preserve"> </w:t>
            </w:r>
            <w:r w:rsidR="00702057" w:rsidRPr="00702057">
              <w:rPr>
                <w:b/>
                <w:bCs/>
                <w:i/>
                <w:sz w:val="22"/>
                <w:szCs w:val="22"/>
              </w:rPr>
              <w:t>MCA-Namibia and NORC were responsible for IRB approval, and we have not seen the approval.</w:t>
            </w:r>
          </w:p>
        </w:tc>
      </w:tr>
      <w:tr w:rsidR="002F12C8" w:rsidRPr="00F508A6" w14:paraId="6AC501D8" w14:textId="77777777" w:rsidTr="00EA0AAA">
        <w:trPr>
          <w:tblHeader/>
          <w:jc w:val="center"/>
        </w:trPr>
        <w:tc>
          <w:tcPr>
            <w:tcW w:w="3521" w:type="dxa"/>
            <w:gridSpan w:val="2"/>
            <w:vMerge w:val="restart"/>
            <w:vAlign w:val="center"/>
          </w:tcPr>
          <w:p w14:paraId="6AC501D5" w14:textId="77777777" w:rsidR="002F12C8" w:rsidRPr="00F508A6" w:rsidRDefault="002F12C8" w:rsidP="002F12C8">
            <w:pPr>
              <w:jc w:val="center"/>
              <w:rPr>
                <w:b/>
                <w:sz w:val="22"/>
                <w:szCs w:val="22"/>
              </w:rPr>
            </w:pPr>
            <w:r w:rsidRPr="00F508A6">
              <w:rPr>
                <w:b/>
                <w:sz w:val="22"/>
                <w:szCs w:val="22"/>
              </w:rPr>
              <w:t>Issues</w:t>
            </w:r>
          </w:p>
        </w:tc>
        <w:tc>
          <w:tcPr>
            <w:tcW w:w="4895" w:type="dxa"/>
            <w:gridSpan w:val="2"/>
            <w:vAlign w:val="center"/>
          </w:tcPr>
          <w:p w14:paraId="6AC501D6" w14:textId="77777777" w:rsidR="002F12C8" w:rsidRPr="00F508A6" w:rsidRDefault="002F12C8" w:rsidP="002F12C8">
            <w:pPr>
              <w:jc w:val="center"/>
              <w:rPr>
                <w:b/>
                <w:sz w:val="22"/>
                <w:szCs w:val="22"/>
              </w:rPr>
            </w:pPr>
            <w:r w:rsidRPr="00F508A6">
              <w:rPr>
                <w:b/>
                <w:sz w:val="22"/>
                <w:szCs w:val="22"/>
              </w:rPr>
              <w:t>Risk Analysis</w:t>
            </w:r>
          </w:p>
        </w:tc>
        <w:tc>
          <w:tcPr>
            <w:tcW w:w="6365" w:type="dxa"/>
            <w:gridSpan w:val="2"/>
            <w:vAlign w:val="center"/>
          </w:tcPr>
          <w:p w14:paraId="6AC501D7" w14:textId="77777777" w:rsidR="002F12C8" w:rsidRPr="00F508A6" w:rsidRDefault="002F12C8" w:rsidP="002F12C8">
            <w:pPr>
              <w:jc w:val="center"/>
              <w:rPr>
                <w:b/>
                <w:sz w:val="22"/>
                <w:szCs w:val="22"/>
              </w:rPr>
            </w:pPr>
            <w:r w:rsidRPr="00F508A6">
              <w:rPr>
                <w:b/>
                <w:sz w:val="22"/>
                <w:szCs w:val="22"/>
              </w:rPr>
              <w:t>Risk Mitigation</w:t>
            </w:r>
            <w:r w:rsidR="00294C79">
              <w:rPr>
                <w:rStyle w:val="FootnoteReference"/>
                <w:b/>
                <w:sz w:val="22"/>
                <w:szCs w:val="22"/>
              </w:rPr>
              <w:footnoteReference w:id="2"/>
            </w:r>
          </w:p>
        </w:tc>
      </w:tr>
      <w:tr w:rsidR="002F12C8" w:rsidRPr="00F508A6" w14:paraId="6AC501DE" w14:textId="77777777" w:rsidTr="00EA0AAA">
        <w:trPr>
          <w:trHeight w:val="134"/>
          <w:tblHeader/>
          <w:jc w:val="center"/>
        </w:trPr>
        <w:tc>
          <w:tcPr>
            <w:tcW w:w="3521" w:type="dxa"/>
            <w:gridSpan w:val="2"/>
            <w:vMerge/>
            <w:vAlign w:val="center"/>
          </w:tcPr>
          <w:p w14:paraId="6AC501D9" w14:textId="77777777" w:rsidR="002F12C8" w:rsidRPr="00F508A6" w:rsidRDefault="002F12C8" w:rsidP="00F508A6">
            <w:pPr>
              <w:rPr>
                <w:sz w:val="22"/>
                <w:szCs w:val="22"/>
              </w:rPr>
            </w:pPr>
          </w:p>
        </w:tc>
        <w:tc>
          <w:tcPr>
            <w:tcW w:w="2395" w:type="dxa"/>
            <w:vAlign w:val="center"/>
          </w:tcPr>
          <w:p w14:paraId="6AC501DA" w14:textId="77777777" w:rsidR="002F12C8" w:rsidRPr="00F508A6" w:rsidRDefault="002F12C8" w:rsidP="002F12C8">
            <w:pPr>
              <w:jc w:val="center"/>
              <w:rPr>
                <w:i/>
                <w:sz w:val="22"/>
                <w:szCs w:val="22"/>
              </w:rPr>
            </w:pPr>
            <w:r w:rsidRPr="00F508A6">
              <w:rPr>
                <w:i/>
                <w:sz w:val="22"/>
                <w:szCs w:val="22"/>
              </w:rPr>
              <w:t>Instructions</w:t>
            </w:r>
          </w:p>
        </w:tc>
        <w:tc>
          <w:tcPr>
            <w:tcW w:w="2500" w:type="dxa"/>
            <w:vAlign w:val="center"/>
          </w:tcPr>
          <w:p w14:paraId="6AC501DB" w14:textId="77777777" w:rsidR="002F12C8" w:rsidRPr="00F508A6" w:rsidRDefault="002F12C8" w:rsidP="002F12C8">
            <w:pPr>
              <w:jc w:val="center"/>
              <w:rPr>
                <w:i/>
                <w:sz w:val="22"/>
                <w:szCs w:val="22"/>
              </w:rPr>
            </w:pPr>
            <w:r w:rsidRPr="00F508A6">
              <w:rPr>
                <w:i/>
                <w:sz w:val="22"/>
                <w:szCs w:val="22"/>
              </w:rPr>
              <w:t>Response</w:t>
            </w:r>
          </w:p>
        </w:tc>
        <w:tc>
          <w:tcPr>
            <w:tcW w:w="3655" w:type="dxa"/>
            <w:vAlign w:val="center"/>
          </w:tcPr>
          <w:p w14:paraId="6AC501DC" w14:textId="77777777" w:rsidR="002F12C8" w:rsidRPr="00F508A6" w:rsidRDefault="002F12C8" w:rsidP="002F12C8">
            <w:pPr>
              <w:jc w:val="center"/>
              <w:rPr>
                <w:i/>
                <w:sz w:val="22"/>
                <w:szCs w:val="22"/>
              </w:rPr>
            </w:pPr>
            <w:r w:rsidRPr="00F508A6">
              <w:rPr>
                <w:i/>
                <w:sz w:val="22"/>
                <w:szCs w:val="22"/>
              </w:rPr>
              <w:t>Instructions</w:t>
            </w:r>
          </w:p>
        </w:tc>
        <w:tc>
          <w:tcPr>
            <w:tcW w:w="2710" w:type="dxa"/>
            <w:vAlign w:val="center"/>
          </w:tcPr>
          <w:p w14:paraId="6AC501DD" w14:textId="77777777" w:rsidR="002F12C8" w:rsidRPr="00F508A6" w:rsidRDefault="002F12C8" w:rsidP="002F12C8">
            <w:pPr>
              <w:jc w:val="center"/>
              <w:rPr>
                <w:i/>
                <w:sz w:val="22"/>
                <w:szCs w:val="22"/>
              </w:rPr>
            </w:pPr>
            <w:r w:rsidRPr="00F508A6">
              <w:rPr>
                <w:i/>
                <w:sz w:val="22"/>
                <w:szCs w:val="22"/>
              </w:rPr>
              <w:t>Response</w:t>
            </w:r>
          </w:p>
        </w:tc>
      </w:tr>
      <w:tr w:rsidR="00B838D2" w:rsidRPr="00F508A6" w14:paraId="6AC501E5" w14:textId="77777777" w:rsidTr="00EA0AAA">
        <w:trPr>
          <w:jc w:val="center"/>
        </w:trPr>
        <w:tc>
          <w:tcPr>
            <w:tcW w:w="381" w:type="dxa"/>
            <w:vAlign w:val="center"/>
          </w:tcPr>
          <w:p w14:paraId="6AC501DF" w14:textId="77777777" w:rsidR="00B838D2" w:rsidRPr="00F508A6" w:rsidRDefault="00B838D2" w:rsidP="00D528EB">
            <w:pPr>
              <w:rPr>
                <w:sz w:val="22"/>
                <w:szCs w:val="22"/>
              </w:rPr>
            </w:pPr>
            <w:r>
              <w:rPr>
                <w:sz w:val="22"/>
                <w:szCs w:val="22"/>
              </w:rPr>
              <w:t>1</w:t>
            </w:r>
            <w:r w:rsidRPr="00F508A6">
              <w:rPr>
                <w:sz w:val="22"/>
                <w:szCs w:val="22"/>
              </w:rPr>
              <w:t>.</w:t>
            </w:r>
          </w:p>
        </w:tc>
        <w:tc>
          <w:tcPr>
            <w:tcW w:w="3140" w:type="dxa"/>
            <w:vAlign w:val="center"/>
          </w:tcPr>
          <w:p w14:paraId="6AC501E0" w14:textId="77777777" w:rsidR="00B838D2" w:rsidRPr="00F508A6" w:rsidRDefault="00B838D2" w:rsidP="00D528EB">
            <w:pPr>
              <w:rPr>
                <w:sz w:val="22"/>
                <w:szCs w:val="22"/>
              </w:rPr>
            </w:pPr>
            <w:r w:rsidRPr="00F508A6">
              <w:rPr>
                <w:sz w:val="22"/>
                <w:szCs w:val="22"/>
              </w:rPr>
              <w:t xml:space="preserve">Individuals or organizations that might have significant financial, legal, cultural, or other incentives to de-anonymize survey respondents </w:t>
            </w:r>
          </w:p>
        </w:tc>
        <w:tc>
          <w:tcPr>
            <w:tcW w:w="2395" w:type="dxa"/>
            <w:vAlign w:val="center"/>
          </w:tcPr>
          <w:p w14:paraId="6AC501E1" w14:textId="77777777" w:rsidR="00B838D2" w:rsidRPr="00883618" w:rsidRDefault="00883618" w:rsidP="00D528EB">
            <w:pPr>
              <w:rPr>
                <w:i/>
                <w:sz w:val="22"/>
                <w:szCs w:val="22"/>
              </w:rPr>
            </w:pPr>
            <w:r w:rsidRPr="00883618">
              <w:rPr>
                <w:i/>
                <w:sz w:val="22"/>
                <w:szCs w:val="22"/>
              </w:rPr>
              <w:t>List all</w:t>
            </w:r>
            <w:r>
              <w:rPr>
                <w:i/>
                <w:sz w:val="22"/>
                <w:szCs w:val="22"/>
              </w:rPr>
              <w:t xml:space="preserve"> potential users</w:t>
            </w:r>
          </w:p>
        </w:tc>
        <w:tc>
          <w:tcPr>
            <w:tcW w:w="2500" w:type="dxa"/>
            <w:vAlign w:val="center"/>
          </w:tcPr>
          <w:p w14:paraId="6AC501E2" w14:textId="78173CEA" w:rsidR="00B838D2" w:rsidRPr="00CC1F7B" w:rsidRDefault="00444383" w:rsidP="007B3C77">
            <w:pPr>
              <w:rPr>
                <w:sz w:val="22"/>
                <w:szCs w:val="22"/>
              </w:rPr>
            </w:pPr>
            <w:r w:rsidRPr="00CC1F7B">
              <w:rPr>
                <w:sz w:val="22"/>
                <w:szCs w:val="22"/>
              </w:rPr>
              <w:t xml:space="preserve">There are no </w:t>
            </w:r>
            <w:r w:rsidR="007B3C77" w:rsidRPr="00CC1F7B">
              <w:rPr>
                <w:sz w:val="22"/>
                <w:szCs w:val="22"/>
              </w:rPr>
              <w:t xml:space="preserve">significant </w:t>
            </w:r>
            <w:r w:rsidRPr="00CC1F7B">
              <w:rPr>
                <w:sz w:val="22"/>
                <w:szCs w:val="22"/>
              </w:rPr>
              <w:t>incentives to de-anonymize survey respondents.</w:t>
            </w:r>
          </w:p>
        </w:tc>
        <w:tc>
          <w:tcPr>
            <w:tcW w:w="3655" w:type="dxa"/>
            <w:tcBorders>
              <w:bottom w:val="single" w:sz="4" w:space="0" w:color="auto"/>
            </w:tcBorders>
            <w:shd w:val="clear" w:color="auto" w:fill="A6A6A6" w:themeFill="background1" w:themeFillShade="A6"/>
            <w:vAlign w:val="center"/>
          </w:tcPr>
          <w:p w14:paraId="6AC501E3" w14:textId="77777777" w:rsidR="00B838D2" w:rsidRPr="00F508A6" w:rsidRDefault="00B838D2" w:rsidP="00D528EB">
            <w:pPr>
              <w:rPr>
                <w:sz w:val="22"/>
                <w:szCs w:val="22"/>
              </w:rPr>
            </w:pPr>
          </w:p>
        </w:tc>
        <w:tc>
          <w:tcPr>
            <w:tcW w:w="2710" w:type="dxa"/>
            <w:tcBorders>
              <w:bottom w:val="single" w:sz="4" w:space="0" w:color="auto"/>
            </w:tcBorders>
            <w:shd w:val="clear" w:color="auto" w:fill="A6A6A6" w:themeFill="background1" w:themeFillShade="A6"/>
            <w:vAlign w:val="center"/>
          </w:tcPr>
          <w:p w14:paraId="6AC501E4" w14:textId="77777777" w:rsidR="00B838D2" w:rsidRPr="00F508A6" w:rsidRDefault="00B838D2" w:rsidP="00D528EB">
            <w:pPr>
              <w:rPr>
                <w:sz w:val="22"/>
                <w:szCs w:val="22"/>
              </w:rPr>
            </w:pPr>
          </w:p>
        </w:tc>
      </w:tr>
      <w:tr w:rsidR="00B838D2" w:rsidRPr="00F508A6" w14:paraId="6AC501EC" w14:textId="77777777" w:rsidTr="00EA0AAA">
        <w:trPr>
          <w:jc w:val="center"/>
        </w:trPr>
        <w:tc>
          <w:tcPr>
            <w:tcW w:w="381" w:type="dxa"/>
            <w:vAlign w:val="center"/>
          </w:tcPr>
          <w:p w14:paraId="6AC501E6" w14:textId="77777777" w:rsidR="00B838D2" w:rsidRPr="00F508A6" w:rsidRDefault="00B838D2" w:rsidP="00D528EB">
            <w:pPr>
              <w:rPr>
                <w:sz w:val="22"/>
                <w:szCs w:val="22"/>
              </w:rPr>
            </w:pPr>
            <w:r>
              <w:rPr>
                <w:sz w:val="22"/>
                <w:szCs w:val="22"/>
              </w:rPr>
              <w:t>2</w:t>
            </w:r>
            <w:r w:rsidRPr="00F508A6">
              <w:rPr>
                <w:sz w:val="22"/>
                <w:szCs w:val="22"/>
              </w:rPr>
              <w:t>.</w:t>
            </w:r>
          </w:p>
        </w:tc>
        <w:tc>
          <w:tcPr>
            <w:tcW w:w="3140" w:type="dxa"/>
            <w:vAlign w:val="center"/>
          </w:tcPr>
          <w:p w14:paraId="6AC501E7" w14:textId="77777777" w:rsidR="00B838D2" w:rsidRPr="00F508A6" w:rsidRDefault="00B838D2" w:rsidP="00D528EB">
            <w:pPr>
              <w:rPr>
                <w:sz w:val="22"/>
                <w:szCs w:val="22"/>
              </w:rPr>
            </w:pPr>
            <w:r w:rsidRPr="00F508A6">
              <w:rPr>
                <w:sz w:val="22"/>
                <w:szCs w:val="22"/>
              </w:rPr>
              <w:t>Value or potential use of the data, if compromised. For example, some data might be used to capture delinquent tax payments, or could stigmatize the respondent</w:t>
            </w:r>
          </w:p>
        </w:tc>
        <w:tc>
          <w:tcPr>
            <w:tcW w:w="2395" w:type="dxa"/>
            <w:vAlign w:val="center"/>
          </w:tcPr>
          <w:p w14:paraId="6AC501E8" w14:textId="77777777" w:rsidR="00B838D2" w:rsidRPr="00883618" w:rsidRDefault="00883618" w:rsidP="00D528EB">
            <w:pPr>
              <w:rPr>
                <w:i/>
                <w:sz w:val="22"/>
                <w:szCs w:val="22"/>
              </w:rPr>
            </w:pPr>
            <w:r w:rsidRPr="00883618">
              <w:rPr>
                <w:i/>
                <w:sz w:val="22"/>
                <w:szCs w:val="22"/>
              </w:rPr>
              <w:t>List all uses</w:t>
            </w:r>
          </w:p>
        </w:tc>
        <w:tc>
          <w:tcPr>
            <w:tcW w:w="2500" w:type="dxa"/>
            <w:vAlign w:val="center"/>
          </w:tcPr>
          <w:p w14:paraId="6AC501E9" w14:textId="0F960C98" w:rsidR="00B838D2" w:rsidRPr="00CC1F7B" w:rsidRDefault="00444383" w:rsidP="00702057">
            <w:pPr>
              <w:rPr>
                <w:sz w:val="22"/>
                <w:szCs w:val="22"/>
              </w:rPr>
            </w:pPr>
            <w:r w:rsidRPr="00CC1F7B">
              <w:rPr>
                <w:sz w:val="22"/>
                <w:szCs w:val="22"/>
              </w:rPr>
              <w:t xml:space="preserve">The de-anonymized data would have </w:t>
            </w:r>
            <w:r w:rsidR="00A11B7D" w:rsidRPr="00CC1F7B">
              <w:rPr>
                <w:sz w:val="22"/>
                <w:szCs w:val="22"/>
              </w:rPr>
              <w:t>limited</w:t>
            </w:r>
            <w:r w:rsidRPr="00CC1F7B">
              <w:rPr>
                <w:sz w:val="22"/>
                <w:szCs w:val="22"/>
              </w:rPr>
              <w:t xml:space="preserve"> value.</w:t>
            </w:r>
            <w:r w:rsidR="00A11B7D" w:rsidRPr="00CC1F7B">
              <w:rPr>
                <w:sz w:val="22"/>
                <w:szCs w:val="22"/>
              </w:rPr>
              <w:t xml:space="preserve"> It is possible that they could be used by the tax authorities to identify tax-evaders</w:t>
            </w:r>
            <w:r w:rsidR="007B3C77" w:rsidRPr="00CC1F7B">
              <w:rPr>
                <w:sz w:val="22"/>
                <w:szCs w:val="22"/>
              </w:rPr>
              <w:t>. However</w:t>
            </w:r>
            <w:r w:rsidR="00A11B7D" w:rsidRPr="00CC1F7B">
              <w:rPr>
                <w:sz w:val="22"/>
                <w:szCs w:val="22"/>
              </w:rPr>
              <w:t>, wages and income are</w:t>
            </w:r>
            <w:r w:rsidR="007B3C77" w:rsidRPr="00CC1F7B">
              <w:rPr>
                <w:sz w:val="22"/>
                <w:szCs w:val="22"/>
              </w:rPr>
              <w:t xml:space="preserve"> generally low for this sample</w:t>
            </w:r>
            <w:r w:rsidR="00702057">
              <w:rPr>
                <w:sz w:val="22"/>
                <w:szCs w:val="22"/>
              </w:rPr>
              <w:t xml:space="preserve">, and </w:t>
            </w:r>
            <w:r w:rsidR="007B3C77" w:rsidRPr="00CC1F7B">
              <w:rPr>
                <w:sz w:val="22"/>
                <w:szCs w:val="22"/>
              </w:rPr>
              <w:t>the data</w:t>
            </w:r>
            <w:r w:rsidR="00A11B7D" w:rsidRPr="00CC1F7B">
              <w:rPr>
                <w:sz w:val="22"/>
                <w:szCs w:val="22"/>
              </w:rPr>
              <w:t xml:space="preserve"> </w:t>
            </w:r>
            <w:r w:rsidR="007B3C77" w:rsidRPr="00CC1F7B">
              <w:rPr>
                <w:sz w:val="22"/>
                <w:szCs w:val="22"/>
              </w:rPr>
              <w:t xml:space="preserve">could not be used to identify individuals with very high wages/incomes because the information was collected in categories. Therefore, the incentive to </w:t>
            </w:r>
            <w:r w:rsidR="00702057">
              <w:rPr>
                <w:sz w:val="22"/>
                <w:szCs w:val="22"/>
              </w:rPr>
              <w:t>identify tax-evaders</w:t>
            </w:r>
            <w:r w:rsidR="007B3C77" w:rsidRPr="00CC1F7B">
              <w:rPr>
                <w:sz w:val="22"/>
                <w:szCs w:val="22"/>
              </w:rPr>
              <w:t xml:space="preserve"> would be limited.</w:t>
            </w:r>
          </w:p>
        </w:tc>
        <w:tc>
          <w:tcPr>
            <w:tcW w:w="3655" w:type="dxa"/>
            <w:tcBorders>
              <w:bottom w:val="single" w:sz="4" w:space="0" w:color="auto"/>
            </w:tcBorders>
            <w:shd w:val="clear" w:color="auto" w:fill="A6A6A6" w:themeFill="background1" w:themeFillShade="A6"/>
            <w:vAlign w:val="center"/>
          </w:tcPr>
          <w:p w14:paraId="6AC501EA" w14:textId="77777777" w:rsidR="00B838D2" w:rsidRPr="00F508A6" w:rsidRDefault="00B838D2" w:rsidP="00D528EB">
            <w:pPr>
              <w:rPr>
                <w:sz w:val="22"/>
                <w:szCs w:val="22"/>
              </w:rPr>
            </w:pPr>
          </w:p>
        </w:tc>
        <w:tc>
          <w:tcPr>
            <w:tcW w:w="2710" w:type="dxa"/>
            <w:tcBorders>
              <w:bottom w:val="single" w:sz="4" w:space="0" w:color="auto"/>
            </w:tcBorders>
            <w:shd w:val="clear" w:color="auto" w:fill="A6A6A6" w:themeFill="background1" w:themeFillShade="A6"/>
            <w:vAlign w:val="center"/>
          </w:tcPr>
          <w:p w14:paraId="6AC501EB" w14:textId="77777777" w:rsidR="00B838D2" w:rsidRPr="00F508A6" w:rsidRDefault="00B838D2" w:rsidP="00D528EB">
            <w:pPr>
              <w:rPr>
                <w:sz w:val="22"/>
                <w:szCs w:val="22"/>
              </w:rPr>
            </w:pPr>
          </w:p>
        </w:tc>
      </w:tr>
      <w:tr w:rsidR="00B838D2" w:rsidRPr="00F508A6" w14:paraId="6AC501F3" w14:textId="77777777" w:rsidTr="00EA0AAA">
        <w:trPr>
          <w:jc w:val="center"/>
        </w:trPr>
        <w:tc>
          <w:tcPr>
            <w:tcW w:w="381" w:type="dxa"/>
            <w:vAlign w:val="center"/>
          </w:tcPr>
          <w:p w14:paraId="6AC501ED" w14:textId="77777777" w:rsidR="00B838D2" w:rsidRPr="00F508A6" w:rsidRDefault="00B838D2" w:rsidP="00D528EB">
            <w:pPr>
              <w:rPr>
                <w:sz w:val="22"/>
                <w:szCs w:val="22"/>
              </w:rPr>
            </w:pPr>
            <w:r>
              <w:rPr>
                <w:sz w:val="22"/>
                <w:szCs w:val="22"/>
              </w:rPr>
              <w:lastRenderedPageBreak/>
              <w:t>3</w:t>
            </w:r>
            <w:r w:rsidRPr="00F508A6">
              <w:rPr>
                <w:sz w:val="22"/>
                <w:szCs w:val="22"/>
              </w:rPr>
              <w:t>.</w:t>
            </w:r>
          </w:p>
        </w:tc>
        <w:tc>
          <w:tcPr>
            <w:tcW w:w="3140" w:type="dxa"/>
            <w:vAlign w:val="center"/>
          </w:tcPr>
          <w:p w14:paraId="6AC501EE" w14:textId="77777777" w:rsidR="00B838D2" w:rsidRPr="00F508A6" w:rsidRDefault="00B838D2" w:rsidP="00D528EB">
            <w:pPr>
              <w:rPr>
                <w:sz w:val="22"/>
                <w:szCs w:val="22"/>
              </w:rPr>
            </w:pPr>
            <w:r w:rsidRPr="00F508A6">
              <w:rPr>
                <w:sz w:val="22"/>
                <w:szCs w:val="22"/>
              </w:rPr>
              <w:t>Cost of re-identification, both in terms of costs to potential intruders to de-anonymize data and the cost to potential victims of identification</w:t>
            </w:r>
          </w:p>
        </w:tc>
        <w:tc>
          <w:tcPr>
            <w:tcW w:w="2395" w:type="dxa"/>
            <w:vAlign w:val="center"/>
          </w:tcPr>
          <w:p w14:paraId="6AC501EF" w14:textId="77777777" w:rsidR="00B838D2" w:rsidRPr="00883618" w:rsidRDefault="00883618" w:rsidP="00D528EB">
            <w:pPr>
              <w:rPr>
                <w:i/>
                <w:sz w:val="22"/>
                <w:szCs w:val="22"/>
              </w:rPr>
            </w:pPr>
            <w:r w:rsidRPr="00883618">
              <w:rPr>
                <w:i/>
                <w:sz w:val="22"/>
                <w:szCs w:val="22"/>
              </w:rPr>
              <w:t>Describe degree of difficulty for re-identification</w:t>
            </w:r>
          </w:p>
        </w:tc>
        <w:tc>
          <w:tcPr>
            <w:tcW w:w="2500" w:type="dxa"/>
            <w:vAlign w:val="center"/>
          </w:tcPr>
          <w:p w14:paraId="6AC501F0" w14:textId="50961F39" w:rsidR="00B838D2" w:rsidRPr="00CC1F7B" w:rsidRDefault="00E84ED9" w:rsidP="006F192E">
            <w:pPr>
              <w:rPr>
                <w:sz w:val="22"/>
                <w:szCs w:val="22"/>
              </w:rPr>
            </w:pPr>
            <w:r w:rsidRPr="00CC1F7B">
              <w:rPr>
                <w:sz w:val="22"/>
                <w:szCs w:val="22"/>
              </w:rPr>
              <w:t>I</w:t>
            </w:r>
            <w:r w:rsidRPr="00CC1F7B">
              <w:rPr>
                <w:rFonts w:eastAsiaTheme="minorEastAsia"/>
                <w:sz w:val="22"/>
                <w:szCs w:val="22"/>
                <w:lang w:bidi="th-TH"/>
              </w:rPr>
              <w:t xml:space="preserve">t would require considerable effort on the part of an intruder to identify respondents based on certain combinations of responses. The </w:t>
            </w:r>
            <w:r w:rsidR="007B3C77" w:rsidRPr="00CC1F7B">
              <w:rPr>
                <w:rFonts w:eastAsiaTheme="minorEastAsia"/>
                <w:sz w:val="22"/>
                <w:szCs w:val="22"/>
                <w:lang w:bidi="th-TH"/>
              </w:rPr>
              <w:t xml:space="preserve">financial, legal, and cultural </w:t>
            </w:r>
            <w:r w:rsidRPr="00CC1F7B">
              <w:rPr>
                <w:rFonts w:eastAsiaTheme="minorEastAsia"/>
                <w:sz w:val="22"/>
                <w:szCs w:val="22"/>
                <w:lang w:bidi="th-TH"/>
              </w:rPr>
              <w:t>cost to respondents, if identified, would be low.</w:t>
            </w:r>
          </w:p>
        </w:tc>
        <w:tc>
          <w:tcPr>
            <w:tcW w:w="3655" w:type="dxa"/>
            <w:shd w:val="clear" w:color="auto" w:fill="A6A6A6" w:themeFill="background1" w:themeFillShade="A6"/>
            <w:vAlign w:val="center"/>
          </w:tcPr>
          <w:p w14:paraId="6AC501F1" w14:textId="77777777" w:rsidR="00B838D2" w:rsidRPr="00F508A6" w:rsidRDefault="00B838D2" w:rsidP="00D528EB">
            <w:pPr>
              <w:rPr>
                <w:sz w:val="22"/>
                <w:szCs w:val="22"/>
              </w:rPr>
            </w:pPr>
          </w:p>
        </w:tc>
        <w:tc>
          <w:tcPr>
            <w:tcW w:w="2710" w:type="dxa"/>
            <w:shd w:val="clear" w:color="auto" w:fill="A6A6A6" w:themeFill="background1" w:themeFillShade="A6"/>
            <w:vAlign w:val="center"/>
          </w:tcPr>
          <w:p w14:paraId="6AC501F2" w14:textId="77777777" w:rsidR="00B838D2" w:rsidRPr="00F508A6" w:rsidRDefault="00B838D2" w:rsidP="00D528EB">
            <w:pPr>
              <w:rPr>
                <w:sz w:val="22"/>
                <w:szCs w:val="22"/>
              </w:rPr>
            </w:pPr>
          </w:p>
        </w:tc>
      </w:tr>
      <w:tr w:rsidR="00EA0AAA" w:rsidRPr="00F508A6" w14:paraId="6AC501FA" w14:textId="77777777" w:rsidTr="00EA0AAA">
        <w:trPr>
          <w:trHeight w:val="854"/>
          <w:jc w:val="center"/>
        </w:trPr>
        <w:tc>
          <w:tcPr>
            <w:tcW w:w="381" w:type="dxa"/>
            <w:vAlign w:val="center"/>
          </w:tcPr>
          <w:p w14:paraId="6AC501F4" w14:textId="77777777" w:rsidR="00F508A6" w:rsidRPr="00F508A6" w:rsidRDefault="00B838D2" w:rsidP="00F508A6">
            <w:pPr>
              <w:rPr>
                <w:sz w:val="22"/>
                <w:szCs w:val="22"/>
              </w:rPr>
            </w:pPr>
            <w:r>
              <w:rPr>
                <w:sz w:val="22"/>
                <w:szCs w:val="22"/>
              </w:rPr>
              <w:t>4</w:t>
            </w:r>
            <w:r w:rsidR="00F508A6" w:rsidRPr="00F508A6">
              <w:rPr>
                <w:sz w:val="22"/>
                <w:szCs w:val="22"/>
              </w:rPr>
              <w:t>.</w:t>
            </w:r>
          </w:p>
        </w:tc>
        <w:tc>
          <w:tcPr>
            <w:tcW w:w="3140" w:type="dxa"/>
            <w:vAlign w:val="center"/>
          </w:tcPr>
          <w:p w14:paraId="6AC501F5" w14:textId="77777777" w:rsidR="00F508A6" w:rsidRPr="00F508A6" w:rsidRDefault="00F508A6" w:rsidP="00B838D2">
            <w:pPr>
              <w:rPr>
                <w:sz w:val="22"/>
                <w:szCs w:val="22"/>
              </w:rPr>
            </w:pPr>
            <w:r w:rsidRPr="00F508A6">
              <w:rPr>
                <w:sz w:val="22"/>
                <w:szCs w:val="22"/>
              </w:rPr>
              <w:t xml:space="preserve">Direct &amp; indirect identifiers (names, addresses, </w:t>
            </w:r>
            <w:r w:rsidR="00B838D2">
              <w:rPr>
                <w:sz w:val="22"/>
                <w:szCs w:val="22"/>
              </w:rPr>
              <w:t>geographic</w:t>
            </w:r>
            <w:r w:rsidRPr="00F508A6">
              <w:rPr>
                <w:sz w:val="22"/>
                <w:szCs w:val="22"/>
              </w:rPr>
              <w:t xml:space="preserve"> information, government-issued ID numbers, etc.)</w:t>
            </w:r>
          </w:p>
        </w:tc>
        <w:tc>
          <w:tcPr>
            <w:tcW w:w="2395" w:type="dxa"/>
            <w:vAlign w:val="center"/>
          </w:tcPr>
          <w:p w14:paraId="6AC501F6" w14:textId="77777777" w:rsidR="00F508A6" w:rsidRPr="00F508A6" w:rsidRDefault="00F508A6" w:rsidP="00F508A6">
            <w:pPr>
              <w:rPr>
                <w:i/>
                <w:sz w:val="22"/>
                <w:szCs w:val="22"/>
              </w:rPr>
            </w:pPr>
            <w:r w:rsidRPr="00F508A6">
              <w:rPr>
                <w:i/>
                <w:sz w:val="22"/>
                <w:szCs w:val="22"/>
              </w:rPr>
              <w:t>List the identifying items/variables</w:t>
            </w:r>
            <w:r w:rsidR="00EA0AAA">
              <w:rPr>
                <w:i/>
                <w:sz w:val="22"/>
                <w:szCs w:val="22"/>
              </w:rPr>
              <w:t>.</w:t>
            </w:r>
          </w:p>
        </w:tc>
        <w:tc>
          <w:tcPr>
            <w:tcW w:w="2500" w:type="dxa"/>
            <w:vAlign w:val="center"/>
          </w:tcPr>
          <w:p w14:paraId="0FFA764E" w14:textId="6062A8A8" w:rsidR="00E84ED9" w:rsidRPr="00CC1F7B" w:rsidRDefault="0095472A" w:rsidP="00E84ED9">
            <w:pPr>
              <w:rPr>
                <w:rFonts w:eastAsiaTheme="minorEastAsia"/>
                <w:sz w:val="22"/>
                <w:szCs w:val="22"/>
                <w:lang w:bidi="th-TH"/>
              </w:rPr>
            </w:pPr>
            <w:r>
              <w:rPr>
                <w:rFonts w:eastAsiaTheme="minorEastAsia"/>
                <w:sz w:val="22"/>
                <w:szCs w:val="22"/>
                <w:lang w:bidi="th-TH"/>
              </w:rPr>
              <w:t xml:space="preserve">1. </w:t>
            </w:r>
            <w:r w:rsidR="00E84ED9" w:rsidRPr="00CC1F7B">
              <w:rPr>
                <w:rFonts w:eastAsiaTheme="minorEastAsia"/>
                <w:sz w:val="22"/>
                <w:szCs w:val="22"/>
                <w:lang w:bidi="th-TH"/>
              </w:rPr>
              <w:t>Geographic identifiers: region (of residence, origin, and postal address) and town of origin</w:t>
            </w:r>
          </w:p>
          <w:p w14:paraId="0FC98263" w14:textId="77777777" w:rsidR="00E84ED9" w:rsidRPr="00CC1F7B" w:rsidRDefault="00E84ED9" w:rsidP="00E84ED9">
            <w:pPr>
              <w:rPr>
                <w:rFonts w:eastAsiaTheme="minorEastAsia"/>
                <w:sz w:val="22"/>
                <w:szCs w:val="22"/>
                <w:lang w:bidi="th-TH"/>
              </w:rPr>
            </w:pPr>
          </w:p>
          <w:p w14:paraId="5A38E6FD" w14:textId="43ED219A" w:rsidR="00F508A6" w:rsidRDefault="0095472A" w:rsidP="00E84ED9">
            <w:pPr>
              <w:rPr>
                <w:rFonts w:eastAsiaTheme="minorEastAsia"/>
                <w:sz w:val="22"/>
                <w:szCs w:val="22"/>
                <w:lang w:bidi="th-TH"/>
              </w:rPr>
            </w:pPr>
            <w:r>
              <w:rPr>
                <w:rFonts w:eastAsiaTheme="minorEastAsia"/>
                <w:sz w:val="22"/>
                <w:szCs w:val="22"/>
                <w:lang w:bidi="th-TH"/>
              </w:rPr>
              <w:t xml:space="preserve">2. </w:t>
            </w:r>
            <w:r w:rsidR="00E84ED9" w:rsidRPr="00CC1F7B">
              <w:rPr>
                <w:rFonts w:eastAsiaTheme="minorEastAsia"/>
                <w:sz w:val="22"/>
                <w:szCs w:val="22"/>
                <w:lang w:bidi="th-TH"/>
              </w:rPr>
              <w:t>Individual identifiers: name, national (or other) ID number, telephone number, email address, postal address, and the name and telephone number of a family member or friend.</w:t>
            </w:r>
          </w:p>
          <w:p w14:paraId="5402563E" w14:textId="77777777" w:rsidR="00177E87" w:rsidRDefault="00177E87" w:rsidP="00E84ED9">
            <w:pPr>
              <w:rPr>
                <w:rFonts w:eastAsiaTheme="minorEastAsia"/>
                <w:sz w:val="22"/>
                <w:szCs w:val="22"/>
                <w:lang w:bidi="th-TH"/>
              </w:rPr>
            </w:pPr>
          </w:p>
          <w:p w14:paraId="4AD2A675" w14:textId="7B2EF259" w:rsidR="00177E87" w:rsidRPr="00177E87" w:rsidRDefault="0095472A" w:rsidP="00177E87">
            <w:pPr>
              <w:rPr>
                <w:iCs/>
                <w:sz w:val="22"/>
                <w:szCs w:val="22"/>
              </w:rPr>
            </w:pPr>
            <w:r w:rsidRPr="00B66523">
              <w:rPr>
                <w:iCs/>
                <w:sz w:val="22"/>
                <w:szCs w:val="22"/>
                <w:highlight w:val="yellow"/>
              </w:rPr>
              <w:t xml:space="preserve">3. </w:t>
            </w:r>
            <w:r w:rsidR="00177E87" w:rsidRPr="00B66523">
              <w:rPr>
                <w:iCs/>
                <w:sz w:val="22"/>
                <w:szCs w:val="22"/>
                <w:highlight w:val="yellow"/>
              </w:rPr>
              <w:t>Name and address of current employer.</w:t>
            </w:r>
            <w:r w:rsidR="00177E87" w:rsidRPr="00177E87">
              <w:rPr>
                <w:iCs/>
                <w:sz w:val="22"/>
                <w:szCs w:val="22"/>
              </w:rPr>
              <w:t xml:space="preserve">  </w:t>
            </w:r>
          </w:p>
          <w:p w14:paraId="6AC501F7" w14:textId="409BBA13" w:rsidR="00177E87" w:rsidRPr="00CC1F7B" w:rsidRDefault="00177E87" w:rsidP="00E84ED9">
            <w:pPr>
              <w:rPr>
                <w:iCs/>
                <w:sz w:val="22"/>
                <w:szCs w:val="22"/>
              </w:rPr>
            </w:pPr>
          </w:p>
        </w:tc>
        <w:tc>
          <w:tcPr>
            <w:tcW w:w="3655" w:type="dxa"/>
            <w:tcBorders>
              <w:bottom w:val="single" w:sz="4" w:space="0" w:color="auto"/>
            </w:tcBorders>
            <w:vAlign w:val="center"/>
          </w:tcPr>
          <w:p w14:paraId="6AC501F8" w14:textId="77777777" w:rsidR="00F508A6" w:rsidRPr="00F508A6" w:rsidRDefault="00F508A6" w:rsidP="00F508A6">
            <w:pPr>
              <w:rPr>
                <w:i/>
                <w:sz w:val="22"/>
                <w:szCs w:val="22"/>
              </w:rPr>
            </w:pPr>
            <w:r w:rsidRPr="00F508A6">
              <w:rPr>
                <w:i/>
                <w:sz w:val="22"/>
                <w:szCs w:val="22"/>
              </w:rPr>
              <w:t>List all iden</w:t>
            </w:r>
            <w:r w:rsidR="00EA0AAA">
              <w:rPr>
                <w:i/>
                <w:sz w:val="22"/>
                <w:szCs w:val="22"/>
              </w:rPr>
              <w:t>tifying items/variables removed.</w:t>
            </w:r>
          </w:p>
        </w:tc>
        <w:tc>
          <w:tcPr>
            <w:tcW w:w="2710" w:type="dxa"/>
            <w:tcBorders>
              <w:bottom w:val="single" w:sz="4" w:space="0" w:color="auto"/>
            </w:tcBorders>
            <w:vAlign w:val="center"/>
          </w:tcPr>
          <w:p w14:paraId="1D40BFCA" w14:textId="531445A1" w:rsidR="008D36EF" w:rsidRPr="008D36EF" w:rsidRDefault="0095472A" w:rsidP="008D36EF">
            <w:pPr>
              <w:rPr>
                <w:sz w:val="22"/>
                <w:szCs w:val="22"/>
              </w:rPr>
            </w:pPr>
            <w:r w:rsidRPr="00B66523">
              <w:rPr>
                <w:sz w:val="22"/>
                <w:szCs w:val="22"/>
                <w:highlight w:val="yellow"/>
              </w:rPr>
              <w:t xml:space="preserve">1. </w:t>
            </w:r>
            <w:r w:rsidR="008D36EF" w:rsidRPr="00B66523">
              <w:rPr>
                <w:sz w:val="22"/>
                <w:szCs w:val="22"/>
                <w:highlight w:val="yellow"/>
              </w:rPr>
              <w:t xml:space="preserve">Town of origin </w:t>
            </w:r>
            <w:r w:rsidR="00745043" w:rsidRPr="00B66523">
              <w:rPr>
                <w:sz w:val="22"/>
                <w:szCs w:val="22"/>
                <w:highlight w:val="yellow"/>
              </w:rPr>
              <w:t xml:space="preserve">typically </w:t>
            </w:r>
            <w:r w:rsidR="008D36EF" w:rsidRPr="00B66523">
              <w:rPr>
                <w:sz w:val="22"/>
                <w:szCs w:val="22"/>
                <w:highlight w:val="yellow"/>
              </w:rPr>
              <w:t xml:space="preserve">has </w:t>
            </w:r>
            <w:r w:rsidR="00745043" w:rsidRPr="00B66523">
              <w:rPr>
                <w:sz w:val="22"/>
                <w:szCs w:val="22"/>
                <w:highlight w:val="yellow"/>
              </w:rPr>
              <w:t>no more than a handful of</w:t>
            </w:r>
            <w:r w:rsidR="008D36EF" w:rsidRPr="00B66523">
              <w:rPr>
                <w:sz w:val="22"/>
                <w:szCs w:val="22"/>
                <w:highlight w:val="yellow"/>
              </w:rPr>
              <w:t xml:space="preserve"> observations </w:t>
            </w:r>
            <w:r w:rsidR="00745043" w:rsidRPr="00B66523">
              <w:rPr>
                <w:sz w:val="22"/>
                <w:szCs w:val="22"/>
                <w:highlight w:val="yellow"/>
              </w:rPr>
              <w:t>per value. It therefore poses a risk to identification, even though it is missing for almost half the sample. Collapsing values into an “other” category would eliminate most of the variation in this variable, and would be of little value to users of the data. Therefore, we have removed it from the public use file.</w:t>
            </w:r>
            <w:r w:rsidR="00745043">
              <w:rPr>
                <w:sz w:val="22"/>
                <w:szCs w:val="22"/>
              </w:rPr>
              <w:t xml:space="preserve"> </w:t>
            </w:r>
          </w:p>
          <w:p w14:paraId="23D131CC" w14:textId="77777777" w:rsidR="008D36EF" w:rsidRDefault="008D36EF" w:rsidP="00E84ED9">
            <w:pPr>
              <w:rPr>
                <w:sz w:val="22"/>
                <w:szCs w:val="22"/>
              </w:rPr>
            </w:pPr>
          </w:p>
          <w:p w14:paraId="5558D574" w14:textId="20E72EC0" w:rsidR="00E84ED9" w:rsidRDefault="004A04DA" w:rsidP="00E84ED9">
            <w:pPr>
              <w:rPr>
                <w:sz w:val="22"/>
                <w:szCs w:val="22"/>
              </w:rPr>
            </w:pPr>
            <w:r>
              <w:rPr>
                <w:sz w:val="22"/>
                <w:szCs w:val="22"/>
              </w:rPr>
              <w:t xml:space="preserve">Region of </w:t>
            </w:r>
            <w:r w:rsidR="00444219">
              <w:rPr>
                <w:sz w:val="22"/>
                <w:szCs w:val="22"/>
              </w:rPr>
              <w:t>physical address and</w:t>
            </w:r>
            <w:r>
              <w:rPr>
                <w:sz w:val="22"/>
                <w:szCs w:val="22"/>
              </w:rPr>
              <w:t xml:space="preserve"> </w:t>
            </w:r>
            <w:r w:rsidR="00444219">
              <w:rPr>
                <w:sz w:val="22"/>
                <w:szCs w:val="22"/>
              </w:rPr>
              <w:t>region of</w:t>
            </w:r>
            <w:r>
              <w:rPr>
                <w:sz w:val="22"/>
                <w:szCs w:val="22"/>
              </w:rPr>
              <w:t xml:space="preserve"> postal address </w:t>
            </w:r>
            <w:r w:rsidR="00D85E5A">
              <w:rPr>
                <w:sz w:val="22"/>
                <w:szCs w:val="22"/>
              </w:rPr>
              <w:lastRenderedPageBreak/>
              <w:t xml:space="preserve">variables </w:t>
            </w:r>
            <w:r w:rsidR="00E84ED9" w:rsidRPr="00E84ED9">
              <w:rPr>
                <w:sz w:val="22"/>
                <w:szCs w:val="22"/>
              </w:rPr>
              <w:t xml:space="preserve">pose a </w:t>
            </w:r>
            <w:r w:rsidR="00D85E5A">
              <w:rPr>
                <w:sz w:val="22"/>
                <w:szCs w:val="22"/>
              </w:rPr>
              <w:t xml:space="preserve">minimal </w:t>
            </w:r>
            <w:r w:rsidR="00E84ED9" w:rsidRPr="00E84ED9">
              <w:rPr>
                <w:sz w:val="22"/>
                <w:szCs w:val="22"/>
              </w:rPr>
              <w:t>risk to identification</w:t>
            </w:r>
            <w:r>
              <w:rPr>
                <w:sz w:val="22"/>
                <w:szCs w:val="22"/>
              </w:rPr>
              <w:t xml:space="preserve"> given the number of observations per region (minimum of 12)</w:t>
            </w:r>
            <w:r w:rsidR="00444219">
              <w:rPr>
                <w:sz w:val="22"/>
                <w:szCs w:val="22"/>
              </w:rPr>
              <w:t xml:space="preserve"> and the large population size of these geographic units</w:t>
            </w:r>
            <w:r>
              <w:rPr>
                <w:sz w:val="22"/>
                <w:szCs w:val="22"/>
              </w:rPr>
              <w:t xml:space="preserve">. </w:t>
            </w:r>
            <w:r w:rsidR="00745043" w:rsidRPr="00B66523">
              <w:rPr>
                <w:sz w:val="22"/>
                <w:szCs w:val="22"/>
                <w:highlight w:val="yellow"/>
              </w:rPr>
              <w:t xml:space="preserve">For region of origin, only </w:t>
            </w:r>
            <w:r w:rsidR="00AA32B2" w:rsidRPr="00B66523">
              <w:rPr>
                <w:sz w:val="22"/>
                <w:szCs w:val="22"/>
                <w:highlight w:val="yellow"/>
              </w:rPr>
              <w:t xml:space="preserve">2 of 13 regions had fewer than 10 observations; by combining these into a single “other” category, we were able to mitigate the risk to the respondents. </w:t>
            </w:r>
            <w:r w:rsidR="00D85E5A" w:rsidRPr="00B66523">
              <w:rPr>
                <w:sz w:val="22"/>
                <w:szCs w:val="22"/>
                <w:highlight w:val="yellow"/>
              </w:rPr>
              <w:t xml:space="preserve">Therefore, because these geographic identifiers </w:t>
            </w:r>
            <w:r w:rsidR="00AA32B2" w:rsidRPr="00B66523">
              <w:rPr>
                <w:sz w:val="22"/>
                <w:szCs w:val="22"/>
                <w:highlight w:val="yellow"/>
              </w:rPr>
              <w:t xml:space="preserve">(region of physical address, region of postal address, and adjusted region of origin) </w:t>
            </w:r>
            <w:r w:rsidR="00D85E5A" w:rsidRPr="00B66523">
              <w:rPr>
                <w:sz w:val="22"/>
                <w:szCs w:val="22"/>
                <w:highlight w:val="yellow"/>
              </w:rPr>
              <w:t>pose limited risk to identification and could be useful for research purposes, we</w:t>
            </w:r>
            <w:r w:rsidR="00E4292A" w:rsidRPr="00B66523">
              <w:rPr>
                <w:sz w:val="22"/>
                <w:szCs w:val="22"/>
                <w:highlight w:val="yellow"/>
              </w:rPr>
              <w:t xml:space="preserve"> </w:t>
            </w:r>
            <w:r w:rsidR="00E84ED9" w:rsidRPr="00B66523">
              <w:rPr>
                <w:sz w:val="22"/>
                <w:szCs w:val="22"/>
                <w:highlight w:val="yellow"/>
              </w:rPr>
              <w:t>retained</w:t>
            </w:r>
            <w:r w:rsidR="007B3C77" w:rsidRPr="00B66523">
              <w:rPr>
                <w:sz w:val="22"/>
                <w:szCs w:val="22"/>
                <w:highlight w:val="yellow"/>
              </w:rPr>
              <w:t xml:space="preserve"> </w:t>
            </w:r>
            <w:r w:rsidR="00D85E5A" w:rsidRPr="00B66523">
              <w:rPr>
                <w:sz w:val="22"/>
                <w:szCs w:val="22"/>
                <w:highlight w:val="yellow"/>
              </w:rPr>
              <w:t xml:space="preserve">them </w:t>
            </w:r>
            <w:r w:rsidR="007B3C77" w:rsidRPr="00B66523">
              <w:rPr>
                <w:sz w:val="22"/>
                <w:szCs w:val="22"/>
                <w:highlight w:val="yellow"/>
              </w:rPr>
              <w:t>in the public use file</w:t>
            </w:r>
            <w:r w:rsidR="00E84ED9" w:rsidRPr="00B66523">
              <w:rPr>
                <w:sz w:val="22"/>
                <w:szCs w:val="22"/>
                <w:highlight w:val="yellow"/>
              </w:rPr>
              <w:t>.</w:t>
            </w:r>
          </w:p>
          <w:p w14:paraId="76DBA4BD" w14:textId="77777777" w:rsidR="00E84ED9" w:rsidRDefault="00E84ED9" w:rsidP="00E84ED9">
            <w:pPr>
              <w:rPr>
                <w:sz w:val="22"/>
                <w:szCs w:val="22"/>
              </w:rPr>
            </w:pPr>
          </w:p>
          <w:p w14:paraId="4654D4EC" w14:textId="77777777" w:rsidR="008D36EF" w:rsidRDefault="008D36EF" w:rsidP="00E84ED9">
            <w:pPr>
              <w:rPr>
                <w:sz w:val="22"/>
                <w:szCs w:val="22"/>
              </w:rPr>
            </w:pPr>
          </w:p>
          <w:p w14:paraId="49F831C2" w14:textId="5FF93B83" w:rsidR="007B3C77" w:rsidRDefault="0095472A" w:rsidP="00E84ED9">
            <w:pPr>
              <w:rPr>
                <w:sz w:val="22"/>
                <w:szCs w:val="22"/>
              </w:rPr>
            </w:pPr>
            <w:r>
              <w:rPr>
                <w:sz w:val="22"/>
                <w:szCs w:val="22"/>
              </w:rPr>
              <w:t xml:space="preserve">2. </w:t>
            </w:r>
            <w:r w:rsidR="00E84ED9">
              <w:rPr>
                <w:sz w:val="22"/>
                <w:szCs w:val="22"/>
              </w:rPr>
              <w:t>A</w:t>
            </w:r>
            <w:r w:rsidR="00E84ED9" w:rsidRPr="00E84ED9">
              <w:rPr>
                <w:sz w:val="22"/>
                <w:szCs w:val="22"/>
              </w:rPr>
              <w:t xml:space="preserve">ll individual identifiers </w:t>
            </w:r>
            <w:r w:rsidR="00E84ED9">
              <w:rPr>
                <w:sz w:val="22"/>
                <w:szCs w:val="22"/>
              </w:rPr>
              <w:t>were removed</w:t>
            </w:r>
            <w:r>
              <w:rPr>
                <w:sz w:val="22"/>
                <w:szCs w:val="22"/>
              </w:rPr>
              <w:t>.</w:t>
            </w:r>
          </w:p>
          <w:p w14:paraId="11364C4D" w14:textId="77777777" w:rsidR="007B3C77" w:rsidRDefault="007B3C77" w:rsidP="00E84ED9">
            <w:pPr>
              <w:rPr>
                <w:sz w:val="22"/>
                <w:szCs w:val="22"/>
              </w:rPr>
            </w:pPr>
          </w:p>
          <w:p w14:paraId="0E68ECD9" w14:textId="77777777" w:rsidR="00E84ED9" w:rsidRDefault="00E84ED9" w:rsidP="00D85E5A">
            <w:pPr>
              <w:rPr>
                <w:sz w:val="22"/>
                <w:szCs w:val="22"/>
              </w:rPr>
            </w:pPr>
            <w:r>
              <w:rPr>
                <w:sz w:val="22"/>
                <w:szCs w:val="22"/>
              </w:rPr>
              <w:lastRenderedPageBreak/>
              <w:t>Date of birth was also removed as an additional precaution</w:t>
            </w:r>
            <w:r w:rsidR="00403EBB">
              <w:rPr>
                <w:sz w:val="22"/>
                <w:szCs w:val="22"/>
              </w:rPr>
              <w:t xml:space="preserve"> because it is unique in many cases and could be used as an identif</w:t>
            </w:r>
            <w:r w:rsidR="006F192E">
              <w:rPr>
                <w:sz w:val="22"/>
                <w:szCs w:val="22"/>
              </w:rPr>
              <w:t>i</w:t>
            </w:r>
            <w:r w:rsidR="00403EBB">
              <w:rPr>
                <w:sz w:val="22"/>
                <w:szCs w:val="22"/>
              </w:rPr>
              <w:t>er</w:t>
            </w:r>
            <w:r>
              <w:rPr>
                <w:sz w:val="22"/>
                <w:szCs w:val="22"/>
              </w:rPr>
              <w:t xml:space="preserve">. </w:t>
            </w:r>
          </w:p>
          <w:p w14:paraId="6A52F308" w14:textId="77777777" w:rsidR="0095472A" w:rsidRDefault="0095472A" w:rsidP="00D85E5A">
            <w:pPr>
              <w:rPr>
                <w:sz w:val="22"/>
                <w:szCs w:val="22"/>
              </w:rPr>
            </w:pPr>
          </w:p>
          <w:p w14:paraId="6AC501F9" w14:textId="63889E05" w:rsidR="0095472A" w:rsidRPr="00F508A6" w:rsidRDefault="0095472A" w:rsidP="0095472A">
            <w:pPr>
              <w:rPr>
                <w:sz w:val="22"/>
                <w:szCs w:val="22"/>
              </w:rPr>
            </w:pPr>
            <w:r w:rsidRPr="00B66523">
              <w:rPr>
                <w:sz w:val="22"/>
                <w:szCs w:val="22"/>
                <w:highlight w:val="yellow"/>
              </w:rPr>
              <w:t>3. Name and address of current employer was removed.</w:t>
            </w:r>
          </w:p>
        </w:tc>
      </w:tr>
      <w:tr w:rsidR="00B838D2" w:rsidRPr="00F508A6" w14:paraId="6AC50202" w14:textId="77777777" w:rsidTr="00EA0AAA">
        <w:trPr>
          <w:jc w:val="center"/>
        </w:trPr>
        <w:tc>
          <w:tcPr>
            <w:tcW w:w="381" w:type="dxa"/>
            <w:vAlign w:val="center"/>
          </w:tcPr>
          <w:p w14:paraId="6AC501FB" w14:textId="16993D18" w:rsidR="00B838D2" w:rsidRDefault="00B838D2" w:rsidP="00F508A6">
            <w:pPr>
              <w:rPr>
                <w:sz w:val="22"/>
                <w:szCs w:val="22"/>
              </w:rPr>
            </w:pPr>
            <w:r>
              <w:rPr>
                <w:sz w:val="22"/>
                <w:szCs w:val="22"/>
              </w:rPr>
              <w:lastRenderedPageBreak/>
              <w:t>5.</w:t>
            </w:r>
          </w:p>
        </w:tc>
        <w:tc>
          <w:tcPr>
            <w:tcW w:w="3140" w:type="dxa"/>
            <w:vAlign w:val="center"/>
          </w:tcPr>
          <w:p w14:paraId="6AC501FC" w14:textId="77777777" w:rsidR="00B838D2" w:rsidRDefault="00B838D2" w:rsidP="00F508A6">
            <w:pPr>
              <w:rPr>
                <w:sz w:val="22"/>
                <w:szCs w:val="22"/>
              </w:rPr>
            </w:pPr>
            <w:r>
              <w:rPr>
                <w:sz w:val="22"/>
                <w:szCs w:val="22"/>
              </w:rPr>
              <w:t>GIS/GPS data</w:t>
            </w:r>
          </w:p>
        </w:tc>
        <w:tc>
          <w:tcPr>
            <w:tcW w:w="2395" w:type="dxa"/>
            <w:vAlign w:val="center"/>
          </w:tcPr>
          <w:p w14:paraId="6AC501FD" w14:textId="77777777" w:rsidR="00B838D2" w:rsidRPr="00F508A6" w:rsidRDefault="00EA0AAA" w:rsidP="00F508A6">
            <w:pPr>
              <w:rPr>
                <w:i/>
                <w:sz w:val="22"/>
                <w:szCs w:val="22"/>
              </w:rPr>
            </w:pPr>
            <w:r>
              <w:rPr>
                <w:i/>
                <w:sz w:val="22"/>
                <w:szCs w:val="22"/>
              </w:rPr>
              <w:t>List all GPS and/or GIS data.</w:t>
            </w:r>
          </w:p>
        </w:tc>
        <w:tc>
          <w:tcPr>
            <w:tcW w:w="2500" w:type="dxa"/>
            <w:vAlign w:val="center"/>
          </w:tcPr>
          <w:p w14:paraId="6AC501FE" w14:textId="2C8BB06B" w:rsidR="00B838D2" w:rsidRPr="00F508A6" w:rsidRDefault="00853580" w:rsidP="00F508A6">
            <w:pPr>
              <w:spacing w:after="120"/>
              <w:rPr>
                <w:sz w:val="22"/>
                <w:szCs w:val="22"/>
              </w:rPr>
            </w:pPr>
            <w:r>
              <w:rPr>
                <w:sz w:val="22"/>
                <w:szCs w:val="22"/>
              </w:rPr>
              <w:t>No GPS/GIS data were collected.</w:t>
            </w:r>
          </w:p>
        </w:tc>
        <w:tc>
          <w:tcPr>
            <w:tcW w:w="3655" w:type="dxa"/>
            <w:vAlign w:val="center"/>
          </w:tcPr>
          <w:p w14:paraId="6AC501FF" w14:textId="77777777" w:rsidR="002F12C8" w:rsidRPr="002F12C8" w:rsidRDefault="002F12C8" w:rsidP="002F12C8">
            <w:pPr>
              <w:spacing w:after="120"/>
              <w:rPr>
                <w:i/>
                <w:sz w:val="22"/>
                <w:szCs w:val="22"/>
              </w:rPr>
            </w:pPr>
            <w:r w:rsidRPr="002F12C8">
              <w:rPr>
                <w:i/>
                <w:sz w:val="22"/>
                <w:szCs w:val="22"/>
              </w:rPr>
              <w:t xml:space="preserve">Describe process for anonymization. For example: introduce random errors into geographic data (GPS, GIS, etc.).  </w:t>
            </w:r>
          </w:p>
          <w:p w14:paraId="6AC50200" w14:textId="77777777" w:rsidR="00B838D2" w:rsidRPr="00B838D2" w:rsidRDefault="002F12C8" w:rsidP="002F12C8">
            <w:pPr>
              <w:spacing w:after="120"/>
              <w:rPr>
                <w:i/>
                <w:sz w:val="22"/>
                <w:szCs w:val="22"/>
              </w:rPr>
            </w:pPr>
            <w:r w:rsidRPr="002F12C8">
              <w:rPr>
                <w:i/>
                <w:sz w:val="22"/>
                <w:szCs w:val="22"/>
              </w:rPr>
              <w:t>Displace urban points 0-2 km, rural points 0-5 km, and additional 1% of rural points 0-10 km</w:t>
            </w:r>
            <w:r w:rsidRPr="002F12C8">
              <w:rPr>
                <w:rStyle w:val="FootnoteReference"/>
                <w:i/>
                <w:sz w:val="22"/>
                <w:szCs w:val="22"/>
              </w:rPr>
              <w:footnoteReference w:id="3"/>
            </w:r>
            <w:r w:rsidRPr="002F12C8">
              <w:rPr>
                <w:i/>
                <w:sz w:val="22"/>
                <w:szCs w:val="22"/>
              </w:rPr>
              <w:t>.</w:t>
            </w:r>
          </w:p>
        </w:tc>
        <w:tc>
          <w:tcPr>
            <w:tcW w:w="2710" w:type="dxa"/>
            <w:vAlign w:val="center"/>
          </w:tcPr>
          <w:p w14:paraId="6AC50201" w14:textId="05FBB531" w:rsidR="00B838D2" w:rsidRPr="00F508A6" w:rsidRDefault="00853580" w:rsidP="00F508A6">
            <w:pPr>
              <w:rPr>
                <w:sz w:val="22"/>
                <w:szCs w:val="22"/>
              </w:rPr>
            </w:pPr>
            <w:r>
              <w:rPr>
                <w:sz w:val="22"/>
                <w:szCs w:val="22"/>
              </w:rPr>
              <w:t>Not applicable.</w:t>
            </w:r>
          </w:p>
        </w:tc>
      </w:tr>
      <w:tr w:rsidR="00EA0AAA" w:rsidRPr="00F508A6" w14:paraId="6AC5020A" w14:textId="77777777" w:rsidTr="00EA0AAA">
        <w:trPr>
          <w:jc w:val="center"/>
        </w:trPr>
        <w:tc>
          <w:tcPr>
            <w:tcW w:w="381" w:type="dxa"/>
            <w:vMerge w:val="restart"/>
            <w:vAlign w:val="center"/>
          </w:tcPr>
          <w:p w14:paraId="6AC50203" w14:textId="5F389CE2" w:rsidR="00EA0AAA" w:rsidRPr="00F508A6" w:rsidRDefault="00ED479C" w:rsidP="00F508A6">
            <w:pPr>
              <w:rPr>
                <w:sz w:val="22"/>
                <w:szCs w:val="22"/>
              </w:rPr>
            </w:pPr>
            <w:r>
              <w:rPr>
                <w:sz w:val="22"/>
                <w:szCs w:val="22"/>
              </w:rPr>
              <w:t>6</w:t>
            </w:r>
            <w:r w:rsidR="00EA0AAA">
              <w:rPr>
                <w:sz w:val="22"/>
                <w:szCs w:val="22"/>
              </w:rPr>
              <w:t>.</w:t>
            </w:r>
          </w:p>
        </w:tc>
        <w:tc>
          <w:tcPr>
            <w:tcW w:w="3140" w:type="dxa"/>
            <w:vMerge w:val="restart"/>
            <w:vAlign w:val="center"/>
          </w:tcPr>
          <w:p w14:paraId="6AC50204" w14:textId="77777777" w:rsidR="00EA0AAA" w:rsidRPr="00F508A6" w:rsidRDefault="00EA0AAA" w:rsidP="00F508A6">
            <w:pPr>
              <w:rPr>
                <w:sz w:val="22"/>
                <w:szCs w:val="22"/>
              </w:rPr>
            </w:pPr>
            <w:r>
              <w:rPr>
                <w:sz w:val="22"/>
                <w:szCs w:val="22"/>
              </w:rPr>
              <w:t>Outliers in data that allow identification of respondent</w:t>
            </w:r>
          </w:p>
        </w:tc>
        <w:tc>
          <w:tcPr>
            <w:tcW w:w="2395" w:type="dxa"/>
            <w:vMerge w:val="restart"/>
            <w:vAlign w:val="center"/>
          </w:tcPr>
          <w:p w14:paraId="6AC50205" w14:textId="77777777" w:rsidR="00EA0AAA" w:rsidRPr="00F508A6" w:rsidRDefault="00EA0AAA" w:rsidP="00F508A6">
            <w:pPr>
              <w:rPr>
                <w:sz w:val="22"/>
                <w:szCs w:val="22"/>
              </w:rPr>
            </w:pPr>
            <w:r w:rsidRPr="00F508A6">
              <w:rPr>
                <w:i/>
                <w:sz w:val="22"/>
                <w:szCs w:val="22"/>
              </w:rPr>
              <w:t>List the identifying items/variables:</w:t>
            </w:r>
          </w:p>
        </w:tc>
        <w:tc>
          <w:tcPr>
            <w:tcW w:w="2500" w:type="dxa"/>
            <w:vMerge w:val="restart"/>
            <w:vAlign w:val="center"/>
          </w:tcPr>
          <w:p w14:paraId="6C0C1F0F" w14:textId="51991910" w:rsidR="00853580" w:rsidRDefault="00A800C0" w:rsidP="00853580">
            <w:pPr>
              <w:spacing w:after="120"/>
              <w:rPr>
                <w:sz w:val="22"/>
                <w:szCs w:val="22"/>
              </w:rPr>
            </w:pPr>
            <w:r>
              <w:rPr>
                <w:sz w:val="22"/>
                <w:szCs w:val="22"/>
              </w:rPr>
              <w:t xml:space="preserve">1. </w:t>
            </w:r>
            <w:r w:rsidR="00853580">
              <w:rPr>
                <w:sz w:val="22"/>
                <w:szCs w:val="22"/>
              </w:rPr>
              <w:t>Age of respondent</w:t>
            </w:r>
          </w:p>
          <w:p w14:paraId="56762982" w14:textId="77777777" w:rsidR="00A800C0" w:rsidRDefault="00A800C0" w:rsidP="00A800C0">
            <w:pPr>
              <w:spacing w:after="120"/>
              <w:rPr>
                <w:sz w:val="22"/>
                <w:szCs w:val="22"/>
              </w:rPr>
            </w:pPr>
          </w:p>
          <w:p w14:paraId="072E0882" w14:textId="772FBE96" w:rsidR="00A800C0" w:rsidRPr="00A800C0" w:rsidRDefault="00A800C0" w:rsidP="00A800C0">
            <w:pPr>
              <w:spacing w:after="120"/>
              <w:rPr>
                <w:sz w:val="22"/>
                <w:szCs w:val="22"/>
              </w:rPr>
            </w:pPr>
            <w:r w:rsidRPr="00B66523">
              <w:rPr>
                <w:sz w:val="22"/>
                <w:szCs w:val="22"/>
                <w:highlight w:val="yellow"/>
              </w:rPr>
              <w:t>2. Number of household members</w:t>
            </w:r>
          </w:p>
          <w:p w14:paraId="62740D98" w14:textId="77777777" w:rsidR="00853580" w:rsidRDefault="00853580" w:rsidP="00853580">
            <w:pPr>
              <w:spacing w:after="120"/>
              <w:rPr>
                <w:sz w:val="22"/>
                <w:szCs w:val="22"/>
              </w:rPr>
            </w:pPr>
          </w:p>
          <w:p w14:paraId="7BBBD993" w14:textId="5241EEE4" w:rsidR="00EA0AAA" w:rsidRDefault="00A800C0" w:rsidP="00853580">
            <w:pPr>
              <w:spacing w:after="120"/>
              <w:rPr>
                <w:sz w:val="22"/>
                <w:szCs w:val="22"/>
              </w:rPr>
            </w:pPr>
            <w:r>
              <w:rPr>
                <w:sz w:val="22"/>
                <w:szCs w:val="22"/>
              </w:rPr>
              <w:lastRenderedPageBreak/>
              <w:t xml:space="preserve">3. </w:t>
            </w:r>
            <w:r w:rsidR="00853580">
              <w:rPr>
                <w:sz w:val="22"/>
                <w:szCs w:val="22"/>
              </w:rPr>
              <w:t xml:space="preserve">Age at which mother/father died (if relevant). </w:t>
            </w:r>
          </w:p>
          <w:p w14:paraId="7096D7F5" w14:textId="77777777" w:rsidR="00177E87" w:rsidRDefault="00177E87" w:rsidP="00853580">
            <w:pPr>
              <w:spacing w:after="120"/>
              <w:rPr>
                <w:sz w:val="22"/>
                <w:szCs w:val="22"/>
              </w:rPr>
            </w:pPr>
          </w:p>
          <w:p w14:paraId="6AC50206" w14:textId="0C70E7AA" w:rsidR="00177E87" w:rsidRPr="00F508A6" w:rsidRDefault="00177E87" w:rsidP="00A800C0">
            <w:pPr>
              <w:spacing w:after="120"/>
              <w:rPr>
                <w:sz w:val="22"/>
                <w:szCs w:val="22"/>
              </w:rPr>
            </w:pPr>
          </w:p>
        </w:tc>
        <w:tc>
          <w:tcPr>
            <w:tcW w:w="3655" w:type="dxa"/>
            <w:vAlign w:val="center"/>
          </w:tcPr>
          <w:p w14:paraId="6AC50207" w14:textId="45624B7C" w:rsidR="00EA0AAA" w:rsidRPr="00B838D2" w:rsidRDefault="00EA0AAA" w:rsidP="00B838D2">
            <w:pPr>
              <w:spacing w:after="120"/>
              <w:rPr>
                <w:i/>
                <w:sz w:val="22"/>
                <w:szCs w:val="22"/>
              </w:rPr>
            </w:pPr>
            <w:r w:rsidRPr="00B838D2">
              <w:rPr>
                <w:i/>
                <w:sz w:val="22"/>
                <w:szCs w:val="22"/>
              </w:rPr>
              <w:lastRenderedPageBreak/>
              <w:t xml:space="preserve">Describe top/bottom coding: set upper &amp; lower bounds to remove outliers for continuous. </w:t>
            </w:r>
            <w:r w:rsidR="00ED479C">
              <w:rPr>
                <w:i/>
                <w:sz w:val="22"/>
                <w:szCs w:val="22"/>
              </w:rPr>
              <w:t>Specify: are values set to missing, the median, or other?</w:t>
            </w:r>
            <w:r w:rsidRPr="00B838D2">
              <w:rPr>
                <w:i/>
                <w:sz w:val="22"/>
                <w:szCs w:val="22"/>
              </w:rPr>
              <w:t xml:space="preserve"> </w:t>
            </w:r>
          </w:p>
          <w:p w14:paraId="6AC50208" w14:textId="77777777" w:rsidR="00EA0AAA" w:rsidRPr="00B838D2" w:rsidRDefault="00EA0AAA" w:rsidP="00B838D2">
            <w:pPr>
              <w:spacing w:after="120"/>
              <w:rPr>
                <w:i/>
                <w:sz w:val="22"/>
                <w:szCs w:val="22"/>
              </w:rPr>
            </w:pPr>
            <w:r w:rsidRPr="00B838D2">
              <w:rPr>
                <w:i/>
                <w:sz w:val="22"/>
                <w:szCs w:val="22"/>
              </w:rPr>
              <w:t xml:space="preserve">For large categories/datasets, the OMB suggests top coding at least the highest .5%; for smaller </w:t>
            </w:r>
            <w:r w:rsidRPr="00B838D2">
              <w:rPr>
                <w:i/>
                <w:sz w:val="22"/>
                <w:szCs w:val="22"/>
              </w:rPr>
              <w:lastRenderedPageBreak/>
              <w:t>categories/datasets, top code the highest 3-5%.  The same principles apply to bottom coding.</w:t>
            </w:r>
            <w:r w:rsidRPr="00B838D2">
              <w:rPr>
                <w:rStyle w:val="FootnoteReference"/>
                <w:i/>
                <w:sz w:val="22"/>
                <w:szCs w:val="22"/>
              </w:rPr>
              <w:footnoteReference w:id="4"/>
            </w:r>
          </w:p>
        </w:tc>
        <w:tc>
          <w:tcPr>
            <w:tcW w:w="2710" w:type="dxa"/>
            <w:vAlign w:val="center"/>
          </w:tcPr>
          <w:p w14:paraId="6AC50209" w14:textId="436058C3" w:rsidR="00EA0AAA" w:rsidRPr="00F508A6" w:rsidRDefault="00A800C0" w:rsidP="00F508A6">
            <w:pPr>
              <w:rPr>
                <w:sz w:val="22"/>
                <w:szCs w:val="22"/>
              </w:rPr>
            </w:pPr>
            <w:r>
              <w:rPr>
                <w:sz w:val="22"/>
                <w:szCs w:val="22"/>
              </w:rPr>
              <w:lastRenderedPageBreak/>
              <w:t xml:space="preserve">1. </w:t>
            </w:r>
            <w:r w:rsidR="00853580">
              <w:rPr>
                <w:sz w:val="22"/>
                <w:szCs w:val="22"/>
              </w:rPr>
              <w:t xml:space="preserve">Upper and lower bounds </w:t>
            </w:r>
            <w:r w:rsidR="00CC1F7B">
              <w:rPr>
                <w:sz w:val="22"/>
                <w:szCs w:val="22"/>
              </w:rPr>
              <w:t xml:space="preserve">for age of respondent </w:t>
            </w:r>
            <w:r w:rsidR="00853580">
              <w:rPr>
                <w:sz w:val="22"/>
                <w:szCs w:val="22"/>
              </w:rPr>
              <w:t>were set as the 95th and 5th percentiles</w:t>
            </w:r>
            <w:r w:rsidR="007B3C77">
              <w:rPr>
                <w:sz w:val="22"/>
                <w:szCs w:val="22"/>
              </w:rPr>
              <w:t xml:space="preserve"> for the full sample</w:t>
            </w:r>
            <w:r w:rsidR="00853580">
              <w:rPr>
                <w:sz w:val="22"/>
                <w:szCs w:val="22"/>
              </w:rPr>
              <w:t>, respectively.</w:t>
            </w:r>
          </w:p>
        </w:tc>
      </w:tr>
      <w:tr w:rsidR="00EA0AAA" w:rsidRPr="00F508A6" w14:paraId="6AC50211" w14:textId="77777777" w:rsidTr="00EA0AAA">
        <w:trPr>
          <w:jc w:val="center"/>
        </w:trPr>
        <w:tc>
          <w:tcPr>
            <w:tcW w:w="381" w:type="dxa"/>
            <w:vMerge/>
            <w:vAlign w:val="center"/>
          </w:tcPr>
          <w:p w14:paraId="6AC5020B" w14:textId="77777777" w:rsidR="00EA0AAA" w:rsidRPr="00F508A6" w:rsidRDefault="00EA0AAA" w:rsidP="00F508A6">
            <w:pPr>
              <w:rPr>
                <w:sz w:val="22"/>
                <w:szCs w:val="22"/>
              </w:rPr>
            </w:pPr>
          </w:p>
        </w:tc>
        <w:tc>
          <w:tcPr>
            <w:tcW w:w="3140" w:type="dxa"/>
            <w:vMerge/>
            <w:vAlign w:val="center"/>
          </w:tcPr>
          <w:p w14:paraId="6AC5020C" w14:textId="77777777" w:rsidR="00EA0AAA" w:rsidRPr="00F508A6" w:rsidRDefault="00EA0AAA" w:rsidP="00F508A6">
            <w:pPr>
              <w:rPr>
                <w:sz w:val="22"/>
                <w:szCs w:val="22"/>
              </w:rPr>
            </w:pPr>
          </w:p>
        </w:tc>
        <w:tc>
          <w:tcPr>
            <w:tcW w:w="2395" w:type="dxa"/>
            <w:vMerge/>
            <w:vAlign w:val="center"/>
          </w:tcPr>
          <w:p w14:paraId="6AC5020D" w14:textId="77777777" w:rsidR="00EA0AAA" w:rsidRPr="00F508A6" w:rsidRDefault="00EA0AAA" w:rsidP="00F508A6">
            <w:pPr>
              <w:rPr>
                <w:i/>
                <w:sz w:val="22"/>
                <w:szCs w:val="22"/>
              </w:rPr>
            </w:pPr>
          </w:p>
        </w:tc>
        <w:tc>
          <w:tcPr>
            <w:tcW w:w="2500" w:type="dxa"/>
            <w:vMerge/>
            <w:vAlign w:val="center"/>
          </w:tcPr>
          <w:p w14:paraId="6AC5020E" w14:textId="77777777" w:rsidR="00EA0AAA" w:rsidRPr="00F508A6" w:rsidRDefault="00EA0AAA" w:rsidP="00F508A6">
            <w:pPr>
              <w:spacing w:after="120"/>
              <w:rPr>
                <w:sz w:val="22"/>
                <w:szCs w:val="22"/>
              </w:rPr>
            </w:pPr>
          </w:p>
        </w:tc>
        <w:tc>
          <w:tcPr>
            <w:tcW w:w="3655" w:type="dxa"/>
            <w:vAlign w:val="center"/>
          </w:tcPr>
          <w:p w14:paraId="6AC5020F" w14:textId="77777777" w:rsidR="00EA0AAA" w:rsidRPr="00F508A6" w:rsidRDefault="00EA0AAA" w:rsidP="00B838D2">
            <w:pPr>
              <w:spacing w:after="120"/>
              <w:rPr>
                <w:i/>
                <w:sz w:val="22"/>
                <w:szCs w:val="22"/>
              </w:rPr>
            </w:pPr>
            <w:r>
              <w:rPr>
                <w:i/>
                <w:sz w:val="22"/>
                <w:szCs w:val="22"/>
              </w:rPr>
              <w:t>Describe any variables that require collapse and describe construction of new variable</w:t>
            </w:r>
          </w:p>
        </w:tc>
        <w:tc>
          <w:tcPr>
            <w:tcW w:w="2710" w:type="dxa"/>
            <w:vAlign w:val="center"/>
          </w:tcPr>
          <w:p w14:paraId="6AC50210" w14:textId="776D0088" w:rsidR="00EA0AAA" w:rsidRPr="00F508A6" w:rsidRDefault="00A800C0" w:rsidP="00177E87">
            <w:pPr>
              <w:rPr>
                <w:sz w:val="22"/>
                <w:szCs w:val="22"/>
              </w:rPr>
            </w:pPr>
            <w:r w:rsidRPr="00B66523">
              <w:rPr>
                <w:sz w:val="22"/>
                <w:szCs w:val="22"/>
                <w:highlight w:val="yellow"/>
              </w:rPr>
              <w:t xml:space="preserve">2. </w:t>
            </w:r>
            <w:r w:rsidR="00177E87" w:rsidRPr="00B66523">
              <w:rPr>
                <w:sz w:val="22"/>
                <w:szCs w:val="22"/>
                <w:highlight w:val="yellow"/>
              </w:rPr>
              <w:t>There were few observations with large numbers of household members. Therefore, we collapsed this variable into two categories for households with more than 10 members: one category for 11-15 members, and another for 16 or more members.</w:t>
            </w:r>
            <w:r w:rsidR="00177E87">
              <w:rPr>
                <w:sz w:val="22"/>
                <w:szCs w:val="22"/>
              </w:rPr>
              <w:t xml:space="preserve">  </w:t>
            </w:r>
          </w:p>
        </w:tc>
      </w:tr>
      <w:tr w:rsidR="00EA0AAA" w:rsidRPr="00F508A6" w14:paraId="6AC50218" w14:textId="77777777" w:rsidTr="00EA0AAA">
        <w:trPr>
          <w:jc w:val="center"/>
        </w:trPr>
        <w:tc>
          <w:tcPr>
            <w:tcW w:w="381" w:type="dxa"/>
            <w:vMerge/>
            <w:vAlign w:val="center"/>
          </w:tcPr>
          <w:p w14:paraId="6AC50212" w14:textId="77777777" w:rsidR="00EA0AAA" w:rsidRDefault="00EA0AAA" w:rsidP="00F508A6">
            <w:pPr>
              <w:rPr>
                <w:sz w:val="22"/>
                <w:szCs w:val="22"/>
              </w:rPr>
            </w:pPr>
          </w:p>
        </w:tc>
        <w:tc>
          <w:tcPr>
            <w:tcW w:w="3140" w:type="dxa"/>
            <w:vMerge/>
            <w:vAlign w:val="center"/>
          </w:tcPr>
          <w:p w14:paraId="6AC50213" w14:textId="77777777" w:rsidR="00EA0AAA" w:rsidRPr="00F508A6" w:rsidRDefault="00EA0AAA" w:rsidP="00F508A6">
            <w:pPr>
              <w:rPr>
                <w:sz w:val="22"/>
                <w:szCs w:val="22"/>
              </w:rPr>
            </w:pPr>
          </w:p>
        </w:tc>
        <w:tc>
          <w:tcPr>
            <w:tcW w:w="2395" w:type="dxa"/>
            <w:vMerge/>
            <w:vAlign w:val="center"/>
          </w:tcPr>
          <w:p w14:paraId="6AC50214" w14:textId="77777777" w:rsidR="00EA0AAA" w:rsidRPr="00F508A6" w:rsidRDefault="00EA0AAA" w:rsidP="00F508A6">
            <w:pPr>
              <w:rPr>
                <w:i/>
                <w:sz w:val="22"/>
                <w:szCs w:val="22"/>
              </w:rPr>
            </w:pPr>
          </w:p>
        </w:tc>
        <w:tc>
          <w:tcPr>
            <w:tcW w:w="2500" w:type="dxa"/>
            <w:vMerge/>
            <w:vAlign w:val="center"/>
          </w:tcPr>
          <w:p w14:paraId="6AC50215" w14:textId="77777777" w:rsidR="00EA0AAA" w:rsidRPr="00F508A6" w:rsidRDefault="00EA0AAA" w:rsidP="00F508A6">
            <w:pPr>
              <w:spacing w:after="120"/>
              <w:rPr>
                <w:sz w:val="22"/>
                <w:szCs w:val="22"/>
              </w:rPr>
            </w:pPr>
          </w:p>
        </w:tc>
        <w:tc>
          <w:tcPr>
            <w:tcW w:w="3655" w:type="dxa"/>
            <w:vAlign w:val="center"/>
          </w:tcPr>
          <w:p w14:paraId="6AC50216" w14:textId="77777777" w:rsidR="00EA0AAA" w:rsidRPr="00B838D2" w:rsidRDefault="00EA0AAA" w:rsidP="00B838D2">
            <w:pPr>
              <w:spacing w:after="120"/>
              <w:rPr>
                <w:i/>
                <w:sz w:val="22"/>
                <w:szCs w:val="22"/>
              </w:rPr>
            </w:pPr>
            <w:r w:rsidRPr="00B838D2">
              <w:rPr>
                <w:i/>
                <w:sz w:val="22"/>
                <w:szCs w:val="22"/>
              </w:rPr>
              <w:t>Describe any global re-coding to group observations into categories (e.g., age 0-5, 5-10, 65+, etc.).  Ensure that the categories are neither too broad nor too narrow.</w:t>
            </w:r>
          </w:p>
        </w:tc>
        <w:tc>
          <w:tcPr>
            <w:tcW w:w="2710" w:type="dxa"/>
            <w:vAlign w:val="center"/>
          </w:tcPr>
          <w:p w14:paraId="6AC50217" w14:textId="059BAC65" w:rsidR="00EA0AAA" w:rsidRPr="00F508A6" w:rsidRDefault="00A800C0" w:rsidP="00403EBB">
            <w:pPr>
              <w:rPr>
                <w:sz w:val="22"/>
                <w:szCs w:val="22"/>
              </w:rPr>
            </w:pPr>
            <w:r>
              <w:rPr>
                <w:sz w:val="22"/>
                <w:szCs w:val="22"/>
              </w:rPr>
              <w:t xml:space="preserve">3. </w:t>
            </w:r>
            <w:r w:rsidR="00CC1F7B" w:rsidRPr="00CC1F7B">
              <w:rPr>
                <w:sz w:val="22"/>
                <w:szCs w:val="22"/>
              </w:rPr>
              <w:t xml:space="preserve">Age at which mother/father died </w:t>
            </w:r>
            <w:r w:rsidR="00CC1F7B">
              <w:rPr>
                <w:sz w:val="22"/>
                <w:szCs w:val="22"/>
              </w:rPr>
              <w:t>were re-coded into categories (age 0-4, 5-9, 10-14, 15-19, 20+</w:t>
            </w:r>
            <w:r w:rsidR="00403EBB">
              <w:rPr>
                <w:sz w:val="22"/>
                <w:szCs w:val="22"/>
              </w:rPr>
              <w:t xml:space="preserve"> years</w:t>
            </w:r>
            <w:r w:rsidR="00CC1F7B">
              <w:rPr>
                <w:sz w:val="22"/>
                <w:szCs w:val="22"/>
              </w:rPr>
              <w:t>)</w:t>
            </w:r>
            <w:r w:rsidR="00CC1F7B" w:rsidRPr="00CC1F7B">
              <w:rPr>
                <w:sz w:val="22"/>
                <w:szCs w:val="22"/>
              </w:rPr>
              <w:t xml:space="preserve">. </w:t>
            </w:r>
            <w:r w:rsidR="00CC1F7B">
              <w:rPr>
                <w:sz w:val="22"/>
                <w:szCs w:val="22"/>
              </w:rPr>
              <w:t xml:space="preserve">This was more appropriate than top/bottom coding because there were several values that were unique or applied to only a handful of observations. </w:t>
            </w:r>
            <w:r w:rsidR="00853580">
              <w:rPr>
                <w:sz w:val="22"/>
                <w:szCs w:val="22"/>
              </w:rPr>
              <w:t xml:space="preserve">Data for </w:t>
            </w:r>
            <w:r w:rsidR="00CC1F7B">
              <w:rPr>
                <w:sz w:val="22"/>
                <w:szCs w:val="22"/>
              </w:rPr>
              <w:t>other</w:t>
            </w:r>
            <w:r w:rsidR="00853580">
              <w:rPr>
                <w:sz w:val="22"/>
                <w:szCs w:val="22"/>
              </w:rPr>
              <w:t xml:space="preserve"> continuous </w:t>
            </w:r>
            <w:r w:rsidR="00853580">
              <w:rPr>
                <w:sz w:val="22"/>
                <w:szCs w:val="22"/>
              </w:rPr>
              <w:lastRenderedPageBreak/>
              <w:t xml:space="preserve">variables such as wages and income were </w:t>
            </w:r>
            <w:r w:rsidR="00803297">
              <w:rPr>
                <w:sz w:val="22"/>
                <w:szCs w:val="22"/>
              </w:rPr>
              <w:t xml:space="preserve">already </w:t>
            </w:r>
            <w:r w:rsidR="00853580">
              <w:rPr>
                <w:sz w:val="22"/>
                <w:szCs w:val="22"/>
              </w:rPr>
              <w:t>collected in categories</w:t>
            </w:r>
            <w:r w:rsidR="00CC1F7B">
              <w:rPr>
                <w:sz w:val="22"/>
                <w:szCs w:val="22"/>
              </w:rPr>
              <w:t xml:space="preserve"> and did not require </w:t>
            </w:r>
            <w:r w:rsidR="00403EBB">
              <w:rPr>
                <w:sz w:val="22"/>
                <w:szCs w:val="22"/>
              </w:rPr>
              <w:t>adjustment.</w:t>
            </w:r>
            <w:r w:rsidR="00803297">
              <w:rPr>
                <w:sz w:val="22"/>
                <w:szCs w:val="22"/>
              </w:rPr>
              <w:t xml:space="preserve"> </w:t>
            </w:r>
          </w:p>
        </w:tc>
      </w:tr>
      <w:tr w:rsidR="00B838D2" w:rsidRPr="00F508A6" w14:paraId="6AC50221" w14:textId="77777777" w:rsidTr="00EA0AAA">
        <w:trPr>
          <w:jc w:val="center"/>
        </w:trPr>
        <w:tc>
          <w:tcPr>
            <w:tcW w:w="381" w:type="dxa"/>
            <w:vMerge w:val="restart"/>
            <w:vAlign w:val="center"/>
          </w:tcPr>
          <w:p w14:paraId="6AC50219" w14:textId="5E11594A" w:rsidR="00B838D2" w:rsidRPr="00F508A6" w:rsidRDefault="00ED479C" w:rsidP="00F508A6">
            <w:pPr>
              <w:rPr>
                <w:sz w:val="22"/>
                <w:szCs w:val="22"/>
              </w:rPr>
            </w:pPr>
            <w:r>
              <w:rPr>
                <w:sz w:val="22"/>
                <w:szCs w:val="22"/>
              </w:rPr>
              <w:lastRenderedPageBreak/>
              <w:t>7</w:t>
            </w:r>
            <w:r w:rsidR="00B838D2" w:rsidRPr="00F508A6">
              <w:rPr>
                <w:sz w:val="22"/>
                <w:szCs w:val="22"/>
              </w:rPr>
              <w:t>.</w:t>
            </w:r>
          </w:p>
        </w:tc>
        <w:tc>
          <w:tcPr>
            <w:tcW w:w="3140" w:type="dxa"/>
            <w:vMerge w:val="restart"/>
            <w:vAlign w:val="center"/>
          </w:tcPr>
          <w:p w14:paraId="6AC5021A" w14:textId="77777777" w:rsidR="00B838D2" w:rsidRPr="00F508A6" w:rsidRDefault="00B838D2" w:rsidP="00F508A6">
            <w:pPr>
              <w:rPr>
                <w:sz w:val="22"/>
                <w:szCs w:val="22"/>
              </w:rPr>
            </w:pPr>
            <w:r w:rsidRPr="00F508A6">
              <w:rPr>
                <w:sz w:val="22"/>
                <w:szCs w:val="22"/>
              </w:rPr>
              <w:t>Unique and rare observations, as well as highly visible variable combinations (for example: individuals with high incomes, ages, or unique combinations, such as 17-year old widowers or contextually unusual racial/ethnic backgrounds)</w:t>
            </w:r>
          </w:p>
        </w:tc>
        <w:tc>
          <w:tcPr>
            <w:tcW w:w="2395" w:type="dxa"/>
            <w:vMerge w:val="restart"/>
            <w:vAlign w:val="center"/>
          </w:tcPr>
          <w:p w14:paraId="6AC5021B" w14:textId="77777777" w:rsidR="00B838D2" w:rsidRPr="00F508A6" w:rsidRDefault="00B838D2" w:rsidP="00F508A6">
            <w:pPr>
              <w:rPr>
                <w:sz w:val="22"/>
                <w:szCs w:val="22"/>
              </w:rPr>
            </w:pPr>
            <w:r w:rsidRPr="00F508A6">
              <w:rPr>
                <w:i/>
                <w:sz w:val="22"/>
                <w:szCs w:val="22"/>
              </w:rPr>
              <w:t>List the identifying items/variables:</w:t>
            </w:r>
          </w:p>
        </w:tc>
        <w:tc>
          <w:tcPr>
            <w:tcW w:w="2500" w:type="dxa"/>
            <w:vMerge w:val="restart"/>
            <w:vAlign w:val="center"/>
          </w:tcPr>
          <w:p w14:paraId="5DFBEF23" w14:textId="50B5BEF0" w:rsidR="00081E26" w:rsidRPr="00B66523" w:rsidRDefault="00081E26" w:rsidP="00081E26">
            <w:pPr>
              <w:spacing w:after="120"/>
              <w:rPr>
                <w:sz w:val="22"/>
                <w:szCs w:val="22"/>
                <w:highlight w:val="yellow"/>
              </w:rPr>
            </w:pPr>
            <w:r w:rsidRPr="00B66523">
              <w:rPr>
                <w:sz w:val="22"/>
                <w:szCs w:val="22"/>
                <w:highlight w:val="yellow"/>
              </w:rPr>
              <w:t>The following variables had fewer than 10 observations per category and were adjusted:</w:t>
            </w:r>
          </w:p>
          <w:p w14:paraId="253BAB0A" w14:textId="11FFB191" w:rsidR="00081E26" w:rsidRPr="00B66523" w:rsidRDefault="008F60AC" w:rsidP="00081E26">
            <w:pPr>
              <w:spacing w:after="120"/>
              <w:rPr>
                <w:sz w:val="22"/>
                <w:szCs w:val="22"/>
                <w:highlight w:val="yellow"/>
              </w:rPr>
            </w:pPr>
            <w:r w:rsidRPr="00B66523">
              <w:rPr>
                <w:sz w:val="22"/>
                <w:szCs w:val="22"/>
                <w:highlight w:val="yellow"/>
              </w:rPr>
              <w:t xml:space="preserve">1. </w:t>
            </w:r>
            <w:r w:rsidR="00081E26" w:rsidRPr="00B66523">
              <w:rPr>
                <w:sz w:val="22"/>
                <w:szCs w:val="22"/>
                <w:highlight w:val="yellow"/>
              </w:rPr>
              <w:t>Marital status</w:t>
            </w:r>
          </w:p>
          <w:p w14:paraId="7D1D6330" w14:textId="63C71FEB" w:rsidR="00081E26" w:rsidRPr="00B66523" w:rsidRDefault="008F60AC" w:rsidP="00081E26">
            <w:pPr>
              <w:spacing w:after="120"/>
              <w:rPr>
                <w:sz w:val="22"/>
                <w:szCs w:val="22"/>
                <w:highlight w:val="yellow"/>
              </w:rPr>
            </w:pPr>
            <w:r w:rsidRPr="00B66523">
              <w:rPr>
                <w:sz w:val="22"/>
                <w:szCs w:val="22"/>
                <w:highlight w:val="yellow"/>
              </w:rPr>
              <w:t xml:space="preserve">2. </w:t>
            </w:r>
            <w:r w:rsidR="00081E26" w:rsidRPr="00B66523">
              <w:rPr>
                <w:sz w:val="22"/>
                <w:szCs w:val="22"/>
                <w:highlight w:val="yellow"/>
              </w:rPr>
              <w:t>Education level</w:t>
            </w:r>
          </w:p>
          <w:p w14:paraId="3D130014" w14:textId="69207374" w:rsidR="00081E26" w:rsidRPr="00B66523" w:rsidRDefault="008F60AC" w:rsidP="00081E26">
            <w:pPr>
              <w:spacing w:after="120"/>
              <w:rPr>
                <w:sz w:val="22"/>
                <w:szCs w:val="22"/>
                <w:highlight w:val="yellow"/>
              </w:rPr>
            </w:pPr>
            <w:r w:rsidRPr="00B66523">
              <w:rPr>
                <w:sz w:val="22"/>
                <w:szCs w:val="22"/>
                <w:highlight w:val="yellow"/>
              </w:rPr>
              <w:t xml:space="preserve">3. </w:t>
            </w:r>
            <w:r w:rsidR="00081E26" w:rsidRPr="00B66523">
              <w:rPr>
                <w:sz w:val="22"/>
                <w:szCs w:val="22"/>
                <w:highlight w:val="yellow"/>
              </w:rPr>
              <w:t>Sector and area of vocational training received/completed</w:t>
            </w:r>
          </w:p>
          <w:p w14:paraId="5600CE4A" w14:textId="1CFA175D" w:rsidR="00177E87" w:rsidRPr="00B66523" w:rsidRDefault="008F60AC" w:rsidP="00081E26">
            <w:pPr>
              <w:spacing w:after="120"/>
              <w:rPr>
                <w:sz w:val="22"/>
                <w:szCs w:val="22"/>
                <w:highlight w:val="yellow"/>
              </w:rPr>
            </w:pPr>
            <w:r w:rsidRPr="00B66523">
              <w:rPr>
                <w:sz w:val="22"/>
                <w:szCs w:val="22"/>
                <w:highlight w:val="yellow"/>
              </w:rPr>
              <w:t xml:space="preserve">4. </w:t>
            </w:r>
            <w:r w:rsidR="00081E26" w:rsidRPr="00B66523">
              <w:rPr>
                <w:sz w:val="22"/>
                <w:szCs w:val="22"/>
                <w:highlight w:val="yellow"/>
              </w:rPr>
              <w:t>Institution of vocational training</w:t>
            </w:r>
          </w:p>
          <w:p w14:paraId="735999A7" w14:textId="4F688EFB" w:rsidR="008F60AC" w:rsidRPr="00B66523" w:rsidRDefault="008F60AC" w:rsidP="00081E26">
            <w:pPr>
              <w:spacing w:after="120"/>
              <w:rPr>
                <w:sz w:val="22"/>
                <w:szCs w:val="22"/>
                <w:highlight w:val="yellow"/>
              </w:rPr>
            </w:pPr>
            <w:r w:rsidRPr="00B66523">
              <w:rPr>
                <w:sz w:val="22"/>
                <w:szCs w:val="22"/>
                <w:highlight w:val="yellow"/>
              </w:rPr>
              <w:t>5. Relationship to head of household</w:t>
            </w:r>
          </w:p>
          <w:p w14:paraId="324A8249" w14:textId="3585BFFF" w:rsidR="008F60AC" w:rsidRPr="00B66523" w:rsidRDefault="008F60AC" w:rsidP="00081E26">
            <w:pPr>
              <w:spacing w:after="120"/>
              <w:rPr>
                <w:sz w:val="22"/>
                <w:szCs w:val="22"/>
                <w:highlight w:val="yellow"/>
              </w:rPr>
            </w:pPr>
            <w:r w:rsidRPr="00B66523">
              <w:rPr>
                <w:sz w:val="22"/>
                <w:szCs w:val="22"/>
                <w:highlight w:val="yellow"/>
              </w:rPr>
              <w:t>6. “Other, specify</w:t>
            </w:r>
            <w:r w:rsidR="00467385">
              <w:rPr>
                <w:sz w:val="22"/>
                <w:szCs w:val="22"/>
                <w:highlight w:val="yellow"/>
              </w:rPr>
              <w:t>” responses for the following root</w:t>
            </w:r>
            <w:r w:rsidRPr="00B66523">
              <w:rPr>
                <w:sz w:val="22"/>
                <w:szCs w:val="22"/>
                <w:highlight w:val="yellow"/>
              </w:rPr>
              <w:t xml:space="preserve"> variables:</w:t>
            </w:r>
          </w:p>
          <w:p w14:paraId="55578516" w14:textId="25D83289" w:rsidR="008F60AC" w:rsidRPr="00B66523" w:rsidRDefault="00B003E0" w:rsidP="00081E26">
            <w:pPr>
              <w:spacing w:after="120"/>
              <w:rPr>
                <w:sz w:val="22"/>
                <w:szCs w:val="22"/>
                <w:highlight w:val="yellow"/>
              </w:rPr>
            </w:pPr>
            <w:r w:rsidRPr="00B66523">
              <w:rPr>
                <w:sz w:val="22"/>
                <w:szCs w:val="22"/>
                <w:highlight w:val="yellow"/>
              </w:rPr>
              <w:t>Education level; s</w:t>
            </w:r>
            <w:r w:rsidR="00A800C0" w:rsidRPr="00B66523">
              <w:rPr>
                <w:sz w:val="22"/>
                <w:szCs w:val="22"/>
                <w:highlight w:val="yellow"/>
              </w:rPr>
              <w:t>ector and area of vocational training received/completed</w:t>
            </w:r>
            <w:r w:rsidR="0095472A" w:rsidRPr="00B66523">
              <w:rPr>
                <w:sz w:val="22"/>
                <w:szCs w:val="22"/>
                <w:highlight w:val="yellow"/>
              </w:rPr>
              <w:t xml:space="preserve">; </w:t>
            </w:r>
            <w:r w:rsidR="0095472A" w:rsidRPr="00B66523">
              <w:rPr>
                <w:sz w:val="22"/>
                <w:szCs w:val="22"/>
                <w:highlight w:val="yellow"/>
              </w:rPr>
              <w:lastRenderedPageBreak/>
              <w:t>i</w:t>
            </w:r>
            <w:r w:rsidR="00A800C0" w:rsidRPr="00B66523">
              <w:rPr>
                <w:sz w:val="22"/>
                <w:szCs w:val="22"/>
                <w:highlight w:val="yellow"/>
              </w:rPr>
              <w:t>nstitution of vocational training</w:t>
            </w:r>
            <w:r w:rsidR="0095472A" w:rsidRPr="00B66523">
              <w:rPr>
                <w:sz w:val="22"/>
                <w:szCs w:val="22"/>
                <w:highlight w:val="yellow"/>
              </w:rPr>
              <w:t>; s</w:t>
            </w:r>
            <w:r w:rsidR="008F60AC" w:rsidRPr="00B66523">
              <w:rPr>
                <w:sz w:val="22"/>
                <w:szCs w:val="22"/>
                <w:highlight w:val="yellow"/>
              </w:rPr>
              <w:t>tatus of dwelling ownership</w:t>
            </w:r>
            <w:r w:rsidR="0095472A" w:rsidRPr="00B66523">
              <w:rPr>
                <w:sz w:val="22"/>
                <w:szCs w:val="22"/>
                <w:highlight w:val="yellow"/>
              </w:rPr>
              <w:t>; s</w:t>
            </w:r>
            <w:r w:rsidR="008F60AC" w:rsidRPr="00B66523">
              <w:rPr>
                <w:sz w:val="22"/>
                <w:szCs w:val="22"/>
                <w:highlight w:val="yellow"/>
              </w:rPr>
              <w:t>ource of income</w:t>
            </w:r>
            <w:r w:rsidR="0095472A" w:rsidRPr="00B66523">
              <w:rPr>
                <w:sz w:val="22"/>
                <w:szCs w:val="22"/>
                <w:highlight w:val="yellow"/>
              </w:rPr>
              <w:t>; r</w:t>
            </w:r>
            <w:r w:rsidR="008F60AC" w:rsidRPr="00B66523">
              <w:rPr>
                <w:sz w:val="22"/>
                <w:szCs w:val="22"/>
                <w:highlight w:val="yellow"/>
              </w:rPr>
              <w:t>elationship to head of household</w:t>
            </w:r>
            <w:r w:rsidR="0095472A" w:rsidRPr="00B66523">
              <w:rPr>
                <w:sz w:val="22"/>
                <w:szCs w:val="22"/>
                <w:highlight w:val="yellow"/>
              </w:rPr>
              <w:t>; m</w:t>
            </w:r>
            <w:r w:rsidR="008F60AC" w:rsidRPr="00B66523">
              <w:rPr>
                <w:sz w:val="22"/>
                <w:szCs w:val="22"/>
                <w:highlight w:val="yellow"/>
              </w:rPr>
              <w:t>other/father’s level of education</w:t>
            </w:r>
          </w:p>
          <w:p w14:paraId="675E8FE8" w14:textId="77777777" w:rsidR="008F60AC" w:rsidRPr="00B66523" w:rsidRDefault="008F60AC" w:rsidP="00081E26">
            <w:pPr>
              <w:spacing w:after="120"/>
              <w:rPr>
                <w:sz w:val="22"/>
                <w:szCs w:val="22"/>
                <w:highlight w:val="yellow"/>
              </w:rPr>
            </w:pPr>
          </w:p>
          <w:p w14:paraId="14E7DF9A" w14:textId="0B231610" w:rsidR="00A800C0" w:rsidRPr="00B66523" w:rsidRDefault="00A800C0" w:rsidP="00A800C0">
            <w:pPr>
              <w:spacing w:after="120"/>
              <w:rPr>
                <w:sz w:val="22"/>
                <w:szCs w:val="22"/>
                <w:highlight w:val="yellow"/>
              </w:rPr>
            </w:pPr>
            <w:r w:rsidRPr="00B66523">
              <w:rPr>
                <w:sz w:val="22"/>
                <w:szCs w:val="22"/>
                <w:highlight w:val="yellow"/>
              </w:rPr>
              <w:t xml:space="preserve">The following variables had fewer than 10 observations per category but were </w:t>
            </w:r>
            <w:r w:rsidR="0095472A" w:rsidRPr="00B66523">
              <w:rPr>
                <w:sz w:val="22"/>
                <w:szCs w:val="22"/>
                <w:highlight w:val="yellow"/>
              </w:rPr>
              <w:t xml:space="preserve">not </w:t>
            </w:r>
            <w:r w:rsidRPr="00B66523">
              <w:rPr>
                <w:sz w:val="22"/>
                <w:szCs w:val="22"/>
                <w:highlight w:val="yellow"/>
              </w:rPr>
              <w:t>adjusted:</w:t>
            </w:r>
          </w:p>
          <w:p w14:paraId="31C3B862" w14:textId="139F2A30" w:rsidR="008F60AC" w:rsidRPr="00B66523" w:rsidRDefault="0095472A" w:rsidP="00081E26">
            <w:pPr>
              <w:spacing w:after="120"/>
              <w:rPr>
                <w:sz w:val="22"/>
                <w:szCs w:val="22"/>
                <w:highlight w:val="yellow"/>
              </w:rPr>
            </w:pPr>
            <w:r w:rsidRPr="00B66523">
              <w:rPr>
                <w:sz w:val="22"/>
                <w:szCs w:val="22"/>
                <w:highlight w:val="yellow"/>
              </w:rPr>
              <w:t>7. Months of vocational education in past 5 years</w:t>
            </w:r>
          </w:p>
          <w:p w14:paraId="7802F631" w14:textId="69F0BC01" w:rsidR="0095472A" w:rsidRPr="00B66523" w:rsidRDefault="0095472A" w:rsidP="00081E26">
            <w:pPr>
              <w:spacing w:after="120"/>
              <w:rPr>
                <w:sz w:val="22"/>
                <w:szCs w:val="22"/>
                <w:highlight w:val="yellow"/>
              </w:rPr>
            </w:pPr>
            <w:r w:rsidRPr="00B66523">
              <w:rPr>
                <w:sz w:val="22"/>
                <w:szCs w:val="22"/>
                <w:highlight w:val="yellow"/>
              </w:rPr>
              <w:t>8. Reason for dropping out of vocational training</w:t>
            </w:r>
          </w:p>
          <w:p w14:paraId="53695352" w14:textId="4C4BB69F" w:rsidR="0095472A" w:rsidRPr="00B66523" w:rsidRDefault="0095472A" w:rsidP="00081E26">
            <w:pPr>
              <w:spacing w:after="120"/>
              <w:rPr>
                <w:sz w:val="22"/>
                <w:szCs w:val="22"/>
                <w:highlight w:val="yellow"/>
              </w:rPr>
            </w:pPr>
            <w:r w:rsidRPr="00B66523">
              <w:rPr>
                <w:sz w:val="22"/>
                <w:szCs w:val="22"/>
                <w:highlight w:val="yellow"/>
              </w:rPr>
              <w:t>9. Variables related to employment at the time of the survey (number of jobs, hours worked, etc.)</w:t>
            </w:r>
          </w:p>
          <w:p w14:paraId="78E8A55D" w14:textId="77777777" w:rsidR="0095472A" w:rsidRPr="00B66523" w:rsidRDefault="0095472A" w:rsidP="00081E26">
            <w:pPr>
              <w:spacing w:after="120"/>
              <w:rPr>
                <w:sz w:val="22"/>
                <w:szCs w:val="22"/>
                <w:highlight w:val="yellow"/>
              </w:rPr>
            </w:pPr>
            <w:r w:rsidRPr="00B66523">
              <w:rPr>
                <w:sz w:val="22"/>
                <w:szCs w:val="22"/>
                <w:highlight w:val="yellow"/>
              </w:rPr>
              <w:t>10. Number of dependents on earnings</w:t>
            </w:r>
          </w:p>
          <w:p w14:paraId="1B388F3D" w14:textId="069CCB7B" w:rsidR="0095472A" w:rsidRPr="00B66523" w:rsidRDefault="0095472A" w:rsidP="00081E26">
            <w:pPr>
              <w:spacing w:after="120"/>
              <w:rPr>
                <w:sz w:val="22"/>
                <w:szCs w:val="22"/>
                <w:highlight w:val="yellow"/>
              </w:rPr>
            </w:pPr>
            <w:r w:rsidRPr="00B66523">
              <w:rPr>
                <w:sz w:val="22"/>
                <w:szCs w:val="22"/>
                <w:highlight w:val="yellow"/>
              </w:rPr>
              <w:lastRenderedPageBreak/>
              <w:t>11. Income from sources other than job</w:t>
            </w:r>
          </w:p>
          <w:p w14:paraId="1217512D" w14:textId="0FA9DB90" w:rsidR="0095472A" w:rsidRPr="00B66523" w:rsidRDefault="0095472A" w:rsidP="0095472A">
            <w:pPr>
              <w:spacing w:after="120"/>
              <w:rPr>
                <w:sz w:val="22"/>
                <w:szCs w:val="22"/>
                <w:highlight w:val="yellow"/>
              </w:rPr>
            </w:pPr>
            <w:r w:rsidRPr="00B66523">
              <w:rPr>
                <w:sz w:val="22"/>
                <w:szCs w:val="22"/>
                <w:highlight w:val="yellow"/>
              </w:rPr>
              <w:t>12. Variables related to unemployment at the time of the survey (duration of unemployment, etc.)</w:t>
            </w:r>
          </w:p>
          <w:p w14:paraId="0E47343D" w14:textId="236A3245" w:rsidR="0095472A" w:rsidRPr="00B66523" w:rsidRDefault="0095472A" w:rsidP="0095472A">
            <w:pPr>
              <w:spacing w:after="120"/>
              <w:rPr>
                <w:sz w:val="22"/>
                <w:szCs w:val="22"/>
                <w:highlight w:val="yellow"/>
              </w:rPr>
            </w:pPr>
            <w:r w:rsidRPr="00B66523">
              <w:rPr>
                <w:sz w:val="22"/>
                <w:szCs w:val="22"/>
                <w:highlight w:val="yellow"/>
              </w:rPr>
              <w:t>13. Additional skills needed to find job</w:t>
            </w:r>
          </w:p>
          <w:p w14:paraId="6AC5021C" w14:textId="5A375487" w:rsidR="0050380D" w:rsidRPr="00F508A6" w:rsidRDefault="0095472A" w:rsidP="00397342">
            <w:pPr>
              <w:spacing w:after="120"/>
              <w:rPr>
                <w:sz w:val="22"/>
                <w:szCs w:val="22"/>
              </w:rPr>
            </w:pPr>
            <w:r w:rsidRPr="00B66523">
              <w:rPr>
                <w:sz w:val="22"/>
                <w:szCs w:val="22"/>
                <w:highlight w:val="yellow"/>
              </w:rPr>
              <w:t xml:space="preserve">These variables do not pose a risk to identification because they </w:t>
            </w:r>
            <w:r w:rsidR="00397342" w:rsidRPr="00B66523">
              <w:rPr>
                <w:sz w:val="22"/>
                <w:szCs w:val="22"/>
                <w:highlight w:val="yellow"/>
              </w:rPr>
              <w:t>are unlikely to be public knowledge and/or are relative to a specific period  defined by the survey date, which was conducted a long time ago (between one and four years ago).</w:t>
            </w:r>
          </w:p>
        </w:tc>
        <w:tc>
          <w:tcPr>
            <w:tcW w:w="3655" w:type="dxa"/>
            <w:vAlign w:val="center"/>
          </w:tcPr>
          <w:p w14:paraId="6AC5021D" w14:textId="4F6C9810" w:rsidR="00B838D2" w:rsidRDefault="00B838D2" w:rsidP="00F508A6">
            <w:pPr>
              <w:spacing w:after="120"/>
              <w:rPr>
                <w:i/>
                <w:sz w:val="22"/>
                <w:szCs w:val="22"/>
              </w:rPr>
            </w:pPr>
            <w:r w:rsidRPr="00F508A6">
              <w:rPr>
                <w:i/>
                <w:sz w:val="22"/>
                <w:szCs w:val="22"/>
              </w:rPr>
              <w:lastRenderedPageBreak/>
              <w:t>For each identified rare data, describe the local suppression techniques employed to remove unique and rare data</w:t>
            </w:r>
            <w:r w:rsidR="00ED479C">
              <w:rPr>
                <w:i/>
                <w:sz w:val="22"/>
                <w:szCs w:val="22"/>
              </w:rPr>
              <w:t>. Specify: are values set to missing, the median, or other?</w:t>
            </w:r>
          </w:p>
          <w:p w14:paraId="6AC5021F" w14:textId="77777777" w:rsidR="00EA0AAA" w:rsidRPr="00F508A6" w:rsidRDefault="00B838D2" w:rsidP="00EA0AAA">
            <w:pPr>
              <w:spacing w:after="120"/>
              <w:rPr>
                <w:sz w:val="22"/>
                <w:szCs w:val="22"/>
              </w:rPr>
            </w:pPr>
            <w:r w:rsidRPr="00F508A6">
              <w:rPr>
                <w:i/>
                <w:sz w:val="22"/>
                <w:szCs w:val="22"/>
              </w:rPr>
              <w:t>Example: Replace observations within a unique/rare record with missing values (e.g., replacing ‘marital status = widow; age = 17’ with ‘marital status =. ; age = 17’)</w:t>
            </w:r>
          </w:p>
        </w:tc>
        <w:tc>
          <w:tcPr>
            <w:tcW w:w="2710" w:type="dxa"/>
            <w:vAlign w:val="center"/>
          </w:tcPr>
          <w:p w14:paraId="6AC50220" w14:textId="160833E6" w:rsidR="00B838D2" w:rsidRPr="00F508A6" w:rsidRDefault="00A11B7D" w:rsidP="00F508A6">
            <w:pPr>
              <w:rPr>
                <w:sz w:val="22"/>
                <w:szCs w:val="22"/>
              </w:rPr>
            </w:pPr>
            <w:r>
              <w:rPr>
                <w:sz w:val="22"/>
                <w:szCs w:val="22"/>
              </w:rPr>
              <w:t>None.</w:t>
            </w:r>
          </w:p>
        </w:tc>
      </w:tr>
      <w:tr w:rsidR="00B838D2" w:rsidRPr="00F508A6" w14:paraId="6AC50228" w14:textId="77777777" w:rsidTr="00EA0AAA">
        <w:trPr>
          <w:jc w:val="center"/>
        </w:trPr>
        <w:tc>
          <w:tcPr>
            <w:tcW w:w="381" w:type="dxa"/>
            <w:vMerge/>
            <w:vAlign w:val="center"/>
          </w:tcPr>
          <w:p w14:paraId="6AC50222" w14:textId="3D944B61" w:rsidR="00B838D2" w:rsidRDefault="00B838D2" w:rsidP="00F508A6">
            <w:pPr>
              <w:rPr>
                <w:sz w:val="22"/>
                <w:szCs w:val="22"/>
              </w:rPr>
            </w:pPr>
          </w:p>
        </w:tc>
        <w:tc>
          <w:tcPr>
            <w:tcW w:w="3140" w:type="dxa"/>
            <w:vMerge/>
            <w:vAlign w:val="center"/>
          </w:tcPr>
          <w:p w14:paraId="6AC50223" w14:textId="77777777" w:rsidR="00B838D2" w:rsidRPr="00F508A6" w:rsidRDefault="00B838D2" w:rsidP="00F508A6">
            <w:pPr>
              <w:rPr>
                <w:sz w:val="22"/>
                <w:szCs w:val="22"/>
              </w:rPr>
            </w:pPr>
          </w:p>
        </w:tc>
        <w:tc>
          <w:tcPr>
            <w:tcW w:w="2395" w:type="dxa"/>
            <w:vMerge/>
            <w:vAlign w:val="center"/>
          </w:tcPr>
          <w:p w14:paraId="6AC50224" w14:textId="77777777" w:rsidR="00B838D2" w:rsidRPr="00F508A6" w:rsidRDefault="00B838D2" w:rsidP="00F508A6">
            <w:pPr>
              <w:rPr>
                <w:sz w:val="22"/>
                <w:szCs w:val="22"/>
              </w:rPr>
            </w:pPr>
          </w:p>
        </w:tc>
        <w:tc>
          <w:tcPr>
            <w:tcW w:w="2500" w:type="dxa"/>
            <w:vMerge/>
            <w:vAlign w:val="center"/>
          </w:tcPr>
          <w:p w14:paraId="6AC50225" w14:textId="77777777" w:rsidR="00B838D2" w:rsidRPr="00F508A6" w:rsidRDefault="00B838D2" w:rsidP="00F508A6">
            <w:pPr>
              <w:rPr>
                <w:sz w:val="22"/>
                <w:szCs w:val="22"/>
              </w:rPr>
            </w:pPr>
          </w:p>
        </w:tc>
        <w:tc>
          <w:tcPr>
            <w:tcW w:w="3655" w:type="dxa"/>
            <w:vAlign w:val="center"/>
          </w:tcPr>
          <w:p w14:paraId="14128DFC" w14:textId="77777777" w:rsidR="00ED479C" w:rsidRDefault="00B838D2" w:rsidP="00F508A6">
            <w:pPr>
              <w:rPr>
                <w:i/>
                <w:sz w:val="22"/>
                <w:szCs w:val="22"/>
              </w:rPr>
            </w:pPr>
            <w:r w:rsidRPr="00B838D2">
              <w:rPr>
                <w:i/>
                <w:sz w:val="22"/>
                <w:szCs w:val="22"/>
              </w:rPr>
              <w:t xml:space="preserve">Describe any global re-coding to group observations into categories (e.g., age 0-5, 5-10, 65+, etc.).  </w:t>
            </w:r>
          </w:p>
          <w:p w14:paraId="213B0D6A" w14:textId="77777777" w:rsidR="00ED479C" w:rsidRDefault="00ED479C" w:rsidP="00F508A6">
            <w:pPr>
              <w:rPr>
                <w:i/>
                <w:sz w:val="22"/>
                <w:szCs w:val="22"/>
              </w:rPr>
            </w:pPr>
          </w:p>
          <w:p w14:paraId="6AC50226" w14:textId="26DDACCD" w:rsidR="00B838D2" w:rsidRPr="00F508A6" w:rsidRDefault="00B838D2" w:rsidP="00F508A6">
            <w:pPr>
              <w:rPr>
                <w:sz w:val="22"/>
                <w:szCs w:val="22"/>
              </w:rPr>
            </w:pPr>
            <w:r w:rsidRPr="00B838D2">
              <w:rPr>
                <w:i/>
                <w:sz w:val="22"/>
                <w:szCs w:val="22"/>
              </w:rPr>
              <w:t>Ensure that the categories are neither too broad nor too narrow.</w:t>
            </w:r>
          </w:p>
        </w:tc>
        <w:tc>
          <w:tcPr>
            <w:tcW w:w="2710" w:type="dxa"/>
            <w:vAlign w:val="center"/>
          </w:tcPr>
          <w:p w14:paraId="4A24AD29" w14:textId="0B825FE2" w:rsidR="00B838D2" w:rsidRPr="00B66523" w:rsidRDefault="008F60AC" w:rsidP="00F508A6">
            <w:pPr>
              <w:rPr>
                <w:sz w:val="22"/>
                <w:szCs w:val="22"/>
                <w:highlight w:val="yellow"/>
              </w:rPr>
            </w:pPr>
            <w:r w:rsidRPr="00B66523">
              <w:rPr>
                <w:sz w:val="22"/>
                <w:szCs w:val="22"/>
                <w:highlight w:val="yellow"/>
              </w:rPr>
              <w:t xml:space="preserve">1. Rare marital status categories (e.g. divorced) were collapsed into </w:t>
            </w:r>
            <w:r w:rsidR="00A0449D" w:rsidRPr="00B66523">
              <w:rPr>
                <w:sz w:val="22"/>
                <w:szCs w:val="22"/>
                <w:highlight w:val="yellow"/>
              </w:rPr>
              <w:t>the</w:t>
            </w:r>
            <w:r w:rsidRPr="00B66523">
              <w:rPr>
                <w:sz w:val="22"/>
                <w:szCs w:val="22"/>
                <w:highlight w:val="yellow"/>
              </w:rPr>
              <w:t xml:space="preserve"> “other” category</w:t>
            </w:r>
          </w:p>
          <w:p w14:paraId="20F1B157" w14:textId="77777777" w:rsidR="008F60AC" w:rsidRPr="00B66523" w:rsidRDefault="008F60AC" w:rsidP="00F508A6">
            <w:pPr>
              <w:rPr>
                <w:sz w:val="22"/>
                <w:szCs w:val="22"/>
                <w:highlight w:val="yellow"/>
              </w:rPr>
            </w:pPr>
          </w:p>
          <w:p w14:paraId="732D231B" w14:textId="36270133" w:rsidR="008F60AC" w:rsidRPr="00B66523" w:rsidRDefault="008F60AC" w:rsidP="00F508A6">
            <w:pPr>
              <w:rPr>
                <w:sz w:val="22"/>
                <w:szCs w:val="22"/>
                <w:highlight w:val="yellow"/>
              </w:rPr>
            </w:pPr>
            <w:r w:rsidRPr="00B66523">
              <w:rPr>
                <w:sz w:val="22"/>
                <w:szCs w:val="22"/>
                <w:highlight w:val="yellow"/>
              </w:rPr>
              <w:t>2. Levels of education below grade 8 completion were rare, and we collapsed all of these into a single category.</w:t>
            </w:r>
          </w:p>
          <w:p w14:paraId="532C1FD8" w14:textId="77777777" w:rsidR="008F60AC" w:rsidRPr="00B66523" w:rsidRDefault="008F60AC" w:rsidP="00F508A6">
            <w:pPr>
              <w:rPr>
                <w:sz w:val="22"/>
                <w:szCs w:val="22"/>
                <w:highlight w:val="yellow"/>
              </w:rPr>
            </w:pPr>
          </w:p>
          <w:p w14:paraId="5EDAA258" w14:textId="108BD280" w:rsidR="008F60AC" w:rsidRPr="00B66523" w:rsidRDefault="008F60AC" w:rsidP="00F508A6">
            <w:pPr>
              <w:rPr>
                <w:sz w:val="22"/>
                <w:szCs w:val="22"/>
                <w:highlight w:val="yellow"/>
              </w:rPr>
            </w:pPr>
            <w:r w:rsidRPr="00B66523">
              <w:rPr>
                <w:sz w:val="22"/>
                <w:szCs w:val="22"/>
                <w:highlight w:val="yellow"/>
              </w:rPr>
              <w:t xml:space="preserve">3. Sectors/areas with fewer than 10 observations were </w:t>
            </w:r>
            <w:r w:rsidRPr="00B66523">
              <w:rPr>
                <w:sz w:val="22"/>
                <w:szCs w:val="22"/>
                <w:highlight w:val="yellow"/>
              </w:rPr>
              <w:lastRenderedPageBreak/>
              <w:t>collapsed into a single “other” category.</w:t>
            </w:r>
            <w:r w:rsidR="00A800C0" w:rsidRPr="00B66523">
              <w:rPr>
                <w:sz w:val="22"/>
                <w:szCs w:val="22"/>
                <w:highlight w:val="yellow"/>
              </w:rPr>
              <w:t xml:space="preserve"> </w:t>
            </w:r>
          </w:p>
          <w:p w14:paraId="0492F7D1" w14:textId="77777777" w:rsidR="00A800C0" w:rsidRPr="00B66523" w:rsidRDefault="00A800C0" w:rsidP="00F508A6">
            <w:pPr>
              <w:rPr>
                <w:sz w:val="22"/>
                <w:szCs w:val="22"/>
                <w:highlight w:val="yellow"/>
              </w:rPr>
            </w:pPr>
          </w:p>
          <w:p w14:paraId="662318DA" w14:textId="7935A8D4" w:rsidR="00A800C0" w:rsidRPr="00B66523" w:rsidRDefault="00A800C0" w:rsidP="00A800C0">
            <w:pPr>
              <w:rPr>
                <w:sz w:val="22"/>
                <w:szCs w:val="22"/>
                <w:highlight w:val="yellow"/>
              </w:rPr>
            </w:pPr>
            <w:r w:rsidRPr="00B66523">
              <w:rPr>
                <w:sz w:val="22"/>
                <w:szCs w:val="22"/>
                <w:highlight w:val="yellow"/>
              </w:rPr>
              <w:t xml:space="preserve">4. Institutions with fewer than 10 observations were collapsed into a single “other” category. </w:t>
            </w:r>
          </w:p>
          <w:p w14:paraId="1A9ACE58" w14:textId="77777777" w:rsidR="00A800C0" w:rsidRPr="00B66523" w:rsidRDefault="00A800C0" w:rsidP="00A800C0">
            <w:pPr>
              <w:rPr>
                <w:sz w:val="22"/>
                <w:szCs w:val="22"/>
                <w:highlight w:val="yellow"/>
              </w:rPr>
            </w:pPr>
          </w:p>
          <w:p w14:paraId="3FEACD3A" w14:textId="16834D0E" w:rsidR="00A800C0" w:rsidRPr="00B66523" w:rsidRDefault="00A800C0" w:rsidP="00A800C0">
            <w:pPr>
              <w:rPr>
                <w:sz w:val="22"/>
                <w:szCs w:val="22"/>
                <w:highlight w:val="yellow"/>
              </w:rPr>
            </w:pPr>
            <w:r w:rsidRPr="00B66523">
              <w:rPr>
                <w:sz w:val="22"/>
                <w:szCs w:val="22"/>
                <w:highlight w:val="yellow"/>
              </w:rPr>
              <w:t>5. There were only 3 observations in the “niece” category, which were recoded into the broader “other” category.</w:t>
            </w:r>
          </w:p>
          <w:p w14:paraId="4353FF51" w14:textId="77777777" w:rsidR="00A800C0" w:rsidRPr="00B66523" w:rsidRDefault="00A800C0" w:rsidP="00A800C0">
            <w:pPr>
              <w:rPr>
                <w:sz w:val="22"/>
                <w:szCs w:val="22"/>
                <w:highlight w:val="yellow"/>
              </w:rPr>
            </w:pPr>
          </w:p>
          <w:p w14:paraId="0876987A" w14:textId="462FDCDD" w:rsidR="00A800C0" w:rsidRPr="00A800C0" w:rsidRDefault="00A800C0" w:rsidP="00A800C0">
            <w:pPr>
              <w:rPr>
                <w:sz w:val="22"/>
                <w:szCs w:val="22"/>
              </w:rPr>
            </w:pPr>
            <w:r w:rsidRPr="00B66523">
              <w:rPr>
                <w:sz w:val="22"/>
                <w:szCs w:val="22"/>
                <w:highlight w:val="yellow"/>
              </w:rPr>
              <w:t xml:space="preserve">6. The responses recorded in the “other, specify” variables were highly variable—most responses are reported by only a handful of people (usually by one person).  The responses are also difficult to understand. With substantial effort we could possibly back-code some of these into new categories, but even that would not yield many categories </w:t>
            </w:r>
            <w:r w:rsidRPr="00B66523">
              <w:rPr>
                <w:sz w:val="22"/>
                <w:szCs w:val="22"/>
                <w:highlight w:val="yellow"/>
              </w:rPr>
              <w:lastRenderedPageBreak/>
              <w:t>above the cutoff of 10 observations and would be of little value to a user of these data. Therefore we propose dropping these variables from the public use file.</w:t>
            </w:r>
          </w:p>
          <w:p w14:paraId="6AC50227" w14:textId="1539CB58" w:rsidR="00A800C0" w:rsidRPr="00F508A6" w:rsidRDefault="00A800C0" w:rsidP="00F508A6">
            <w:pPr>
              <w:rPr>
                <w:sz w:val="22"/>
                <w:szCs w:val="22"/>
              </w:rPr>
            </w:pPr>
          </w:p>
        </w:tc>
      </w:tr>
      <w:tr w:rsidR="00EA0AAA" w:rsidRPr="00F508A6" w14:paraId="6AC5022F" w14:textId="77777777" w:rsidTr="00EA0AAA">
        <w:trPr>
          <w:jc w:val="center"/>
        </w:trPr>
        <w:tc>
          <w:tcPr>
            <w:tcW w:w="381" w:type="dxa"/>
            <w:vAlign w:val="center"/>
          </w:tcPr>
          <w:p w14:paraId="6AC50229" w14:textId="25A8AE1C" w:rsidR="00B838D2" w:rsidRPr="00F508A6" w:rsidRDefault="00ED479C" w:rsidP="00F508A6">
            <w:pPr>
              <w:rPr>
                <w:sz w:val="22"/>
                <w:szCs w:val="22"/>
              </w:rPr>
            </w:pPr>
            <w:r>
              <w:rPr>
                <w:sz w:val="22"/>
                <w:szCs w:val="22"/>
              </w:rPr>
              <w:lastRenderedPageBreak/>
              <w:t>8</w:t>
            </w:r>
            <w:r w:rsidR="00B838D2" w:rsidRPr="00F508A6">
              <w:rPr>
                <w:sz w:val="22"/>
                <w:szCs w:val="22"/>
              </w:rPr>
              <w:t>.</w:t>
            </w:r>
          </w:p>
        </w:tc>
        <w:tc>
          <w:tcPr>
            <w:tcW w:w="3140" w:type="dxa"/>
            <w:vAlign w:val="center"/>
          </w:tcPr>
          <w:p w14:paraId="6AC5022A" w14:textId="77777777" w:rsidR="00B838D2" w:rsidRPr="00F508A6" w:rsidRDefault="00B838D2" w:rsidP="00F508A6">
            <w:pPr>
              <w:rPr>
                <w:sz w:val="22"/>
                <w:szCs w:val="22"/>
              </w:rPr>
            </w:pPr>
            <w:r w:rsidRPr="00F508A6">
              <w:rPr>
                <w:sz w:val="22"/>
                <w:szCs w:val="22"/>
              </w:rPr>
              <w:t xml:space="preserve">Availability of ‘key’ data that can be used to identify respondents.  This includes other datasets or archives with information that can be used to </w:t>
            </w:r>
            <w:r w:rsidRPr="00F508A6">
              <w:rPr>
                <w:sz w:val="22"/>
                <w:szCs w:val="22"/>
              </w:rPr>
              <w:lastRenderedPageBreak/>
              <w:t>re-identify individuals in the dataset.</w:t>
            </w:r>
          </w:p>
        </w:tc>
        <w:tc>
          <w:tcPr>
            <w:tcW w:w="2395" w:type="dxa"/>
            <w:vAlign w:val="center"/>
          </w:tcPr>
          <w:p w14:paraId="6AC5022B" w14:textId="77777777" w:rsidR="00B838D2" w:rsidRPr="00B838D2" w:rsidRDefault="00B838D2" w:rsidP="00F508A6">
            <w:pPr>
              <w:rPr>
                <w:i/>
                <w:sz w:val="22"/>
                <w:szCs w:val="22"/>
              </w:rPr>
            </w:pPr>
            <w:r w:rsidRPr="00B838D2">
              <w:rPr>
                <w:i/>
                <w:sz w:val="22"/>
                <w:szCs w:val="22"/>
              </w:rPr>
              <w:lastRenderedPageBreak/>
              <w:t>List all potential existing data</w:t>
            </w:r>
          </w:p>
        </w:tc>
        <w:tc>
          <w:tcPr>
            <w:tcW w:w="2500" w:type="dxa"/>
            <w:vAlign w:val="center"/>
          </w:tcPr>
          <w:p w14:paraId="6AC5022C" w14:textId="3D3907F4" w:rsidR="00B838D2" w:rsidRPr="0050380D" w:rsidRDefault="0050380D" w:rsidP="00403EBB">
            <w:pPr>
              <w:rPr>
                <w:sz w:val="22"/>
                <w:szCs w:val="22"/>
              </w:rPr>
            </w:pPr>
            <w:r w:rsidRPr="0050380D">
              <w:rPr>
                <w:rFonts w:eastAsiaTheme="minorEastAsia"/>
                <w:sz w:val="22"/>
                <w:szCs w:val="22"/>
                <w:lang w:bidi="th-TH"/>
              </w:rPr>
              <w:t xml:space="preserve">Because some trainings only had a small number of applicants, including </w:t>
            </w:r>
            <w:r w:rsidR="00803297">
              <w:rPr>
                <w:rFonts w:eastAsiaTheme="minorEastAsia"/>
                <w:sz w:val="22"/>
                <w:szCs w:val="22"/>
                <w:lang w:bidi="th-TH"/>
              </w:rPr>
              <w:t xml:space="preserve">detailed </w:t>
            </w:r>
            <w:r>
              <w:rPr>
                <w:rFonts w:eastAsiaTheme="minorEastAsia"/>
                <w:sz w:val="22"/>
                <w:szCs w:val="22"/>
                <w:lang w:bidi="th-TH"/>
              </w:rPr>
              <w:t>training</w:t>
            </w:r>
            <w:r w:rsidRPr="0050380D">
              <w:rPr>
                <w:rFonts w:eastAsiaTheme="minorEastAsia"/>
                <w:sz w:val="22"/>
                <w:szCs w:val="22"/>
                <w:lang w:bidi="th-TH"/>
              </w:rPr>
              <w:t xml:space="preserve"> information </w:t>
            </w:r>
            <w:r>
              <w:rPr>
                <w:rFonts w:eastAsiaTheme="minorEastAsia"/>
                <w:sz w:val="22"/>
                <w:szCs w:val="22"/>
                <w:lang w:bidi="th-TH"/>
              </w:rPr>
              <w:t xml:space="preserve">such as provider and course </w:t>
            </w:r>
            <w:r w:rsidRPr="0050380D">
              <w:rPr>
                <w:rFonts w:eastAsiaTheme="minorEastAsia"/>
                <w:sz w:val="22"/>
                <w:szCs w:val="22"/>
                <w:lang w:bidi="th-TH"/>
              </w:rPr>
              <w:lastRenderedPageBreak/>
              <w:t xml:space="preserve">would potentially allow respondents to be identified in combination with information on their individual characteristics and outcomes. </w:t>
            </w:r>
          </w:p>
        </w:tc>
        <w:tc>
          <w:tcPr>
            <w:tcW w:w="3655" w:type="dxa"/>
            <w:vAlign w:val="center"/>
          </w:tcPr>
          <w:p w14:paraId="6AC5022D" w14:textId="77777777" w:rsidR="00B838D2" w:rsidRPr="00B838D2" w:rsidRDefault="00B838D2" w:rsidP="00F508A6">
            <w:pPr>
              <w:rPr>
                <w:i/>
                <w:sz w:val="22"/>
                <w:szCs w:val="22"/>
              </w:rPr>
            </w:pPr>
            <w:r w:rsidRPr="00B838D2">
              <w:rPr>
                <w:i/>
                <w:sz w:val="22"/>
                <w:szCs w:val="22"/>
              </w:rPr>
              <w:lastRenderedPageBreak/>
              <w:t>Describe how to mitigate link to existing data that enables re-identification</w:t>
            </w:r>
          </w:p>
        </w:tc>
        <w:tc>
          <w:tcPr>
            <w:tcW w:w="2710" w:type="dxa"/>
            <w:vAlign w:val="center"/>
          </w:tcPr>
          <w:p w14:paraId="6AC5022E" w14:textId="1F1C48CC" w:rsidR="00B838D2" w:rsidRPr="00F508A6" w:rsidRDefault="0050380D" w:rsidP="0050380D">
            <w:pPr>
              <w:rPr>
                <w:sz w:val="22"/>
                <w:szCs w:val="22"/>
              </w:rPr>
            </w:pPr>
            <w:r>
              <w:rPr>
                <w:sz w:val="22"/>
                <w:szCs w:val="22"/>
              </w:rPr>
              <w:t>W</w:t>
            </w:r>
            <w:r w:rsidRPr="0050380D">
              <w:rPr>
                <w:sz w:val="22"/>
                <w:szCs w:val="22"/>
              </w:rPr>
              <w:t xml:space="preserve">e removed the </w:t>
            </w:r>
            <w:r w:rsidR="00803297">
              <w:rPr>
                <w:sz w:val="22"/>
                <w:szCs w:val="22"/>
              </w:rPr>
              <w:t xml:space="preserve">detailed </w:t>
            </w:r>
            <w:r w:rsidRPr="0050380D">
              <w:rPr>
                <w:sz w:val="22"/>
                <w:szCs w:val="22"/>
              </w:rPr>
              <w:t>training information</w:t>
            </w:r>
            <w:r>
              <w:rPr>
                <w:sz w:val="22"/>
                <w:szCs w:val="22"/>
              </w:rPr>
              <w:t>, and replaced with an arbitrary training code that can be used in the analysis.</w:t>
            </w:r>
          </w:p>
        </w:tc>
      </w:tr>
      <w:tr w:rsidR="004119C5" w:rsidRPr="00F508A6" w14:paraId="6AC50236" w14:textId="77777777" w:rsidTr="00EA0AAA">
        <w:trPr>
          <w:jc w:val="center"/>
        </w:trPr>
        <w:tc>
          <w:tcPr>
            <w:tcW w:w="381" w:type="dxa"/>
            <w:vAlign w:val="center"/>
          </w:tcPr>
          <w:p w14:paraId="6AC50230" w14:textId="2CB899C3" w:rsidR="004119C5" w:rsidRDefault="00ED479C" w:rsidP="00F508A6">
            <w:pPr>
              <w:rPr>
                <w:sz w:val="22"/>
                <w:szCs w:val="22"/>
              </w:rPr>
            </w:pPr>
            <w:r>
              <w:rPr>
                <w:sz w:val="22"/>
                <w:szCs w:val="22"/>
              </w:rPr>
              <w:lastRenderedPageBreak/>
              <w:t>9</w:t>
            </w:r>
            <w:r w:rsidR="004119C5">
              <w:rPr>
                <w:sz w:val="22"/>
                <w:szCs w:val="22"/>
              </w:rPr>
              <w:t>.</w:t>
            </w:r>
          </w:p>
        </w:tc>
        <w:tc>
          <w:tcPr>
            <w:tcW w:w="3140" w:type="dxa"/>
            <w:vAlign w:val="center"/>
          </w:tcPr>
          <w:p w14:paraId="6AC50231" w14:textId="77777777" w:rsidR="004119C5" w:rsidRPr="00F508A6" w:rsidRDefault="004119C5" w:rsidP="00F508A6">
            <w:pPr>
              <w:rPr>
                <w:sz w:val="22"/>
                <w:szCs w:val="22"/>
              </w:rPr>
            </w:pPr>
            <w:r>
              <w:rPr>
                <w:sz w:val="22"/>
                <w:szCs w:val="22"/>
              </w:rPr>
              <w:t>Additional requirements by the Institutional Review Board(s) for data anonymization</w:t>
            </w:r>
          </w:p>
        </w:tc>
        <w:tc>
          <w:tcPr>
            <w:tcW w:w="2395" w:type="dxa"/>
            <w:vAlign w:val="center"/>
          </w:tcPr>
          <w:p w14:paraId="6AC50232" w14:textId="77777777" w:rsidR="004119C5" w:rsidRPr="00B838D2" w:rsidRDefault="004119C5" w:rsidP="00F508A6">
            <w:pPr>
              <w:rPr>
                <w:i/>
                <w:sz w:val="22"/>
                <w:szCs w:val="22"/>
              </w:rPr>
            </w:pPr>
            <w:r>
              <w:rPr>
                <w:i/>
                <w:sz w:val="22"/>
                <w:szCs w:val="22"/>
              </w:rPr>
              <w:t>List all requirements</w:t>
            </w:r>
          </w:p>
        </w:tc>
        <w:tc>
          <w:tcPr>
            <w:tcW w:w="2500" w:type="dxa"/>
            <w:vAlign w:val="center"/>
          </w:tcPr>
          <w:p w14:paraId="6AC50233" w14:textId="5D5534AB" w:rsidR="004119C5" w:rsidRPr="00F508A6" w:rsidRDefault="0050380D" w:rsidP="00F508A6">
            <w:pPr>
              <w:rPr>
                <w:sz w:val="22"/>
                <w:szCs w:val="22"/>
              </w:rPr>
            </w:pPr>
            <w:r>
              <w:rPr>
                <w:sz w:val="22"/>
                <w:szCs w:val="22"/>
              </w:rPr>
              <w:t>None.</w:t>
            </w:r>
          </w:p>
        </w:tc>
        <w:tc>
          <w:tcPr>
            <w:tcW w:w="3655" w:type="dxa"/>
            <w:vAlign w:val="center"/>
          </w:tcPr>
          <w:p w14:paraId="6AC50234" w14:textId="77777777" w:rsidR="004119C5" w:rsidRPr="00B838D2" w:rsidRDefault="004119C5" w:rsidP="00F508A6">
            <w:pPr>
              <w:rPr>
                <w:i/>
                <w:sz w:val="22"/>
                <w:szCs w:val="22"/>
              </w:rPr>
            </w:pPr>
            <w:r>
              <w:rPr>
                <w:i/>
                <w:sz w:val="22"/>
                <w:szCs w:val="22"/>
              </w:rPr>
              <w:t>List responses to requirements</w:t>
            </w:r>
          </w:p>
        </w:tc>
        <w:tc>
          <w:tcPr>
            <w:tcW w:w="2710" w:type="dxa"/>
            <w:vAlign w:val="center"/>
          </w:tcPr>
          <w:p w14:paraId="6AC50235" w14:textId="05C3A261" w:rsidR="004119C5" w:rsidRPr="00F508A6" w:rsidRDefault="0050380D" w:rsidP="00F508A6">
            <w:pPr>
              <w:rPr>
                <w:sz w:val="22"/>
                <w:szCs w:val="22"/>
              </w:rPr>
            </w:pPr>
            <w:r>
              <w:rPr>
                <w:sz w:val="22"/>
                <w:szCs w:val="22"/>
              </w:rPr>
              <w:t>None</w:t>
            </w:r>
            <w:r w:rsidR="00403EBB">
              <w:rPr>
                <w:sz w:val="22"/>
                <w:szCs w:val="22"/>
              </w:rPr>
              <w:t>, to the best of our knowledge</w:t>
            </w:r>
            <w:r>
              <w:rPr>
                <w:sz w:val="22"/>
                <w:szCs w:val="22"/>
              </w:rPr>
              <w:t>.</w:t>
            </w:r>
          </w:p>
        </w:tc>
      </w:tr>
    </w:tbl>
    <w:p w14:paraId="6AC50237" w14:textId="77777777" w:rsidR="00F93AD4" w:rsidRPr="00431E86" w:rsidRDefault="00F93AD4" w:rsidP="00F93AD4">
      <w:pPr>
        <w:spacing w:after="120"/>
      </w:pPr>
    </w:p>
    <w:p w14:paraId="6AC50238" w14:textId="77777777" w:rsidR="00F93AD4" w:rsidRDefault="00F93AD4" w:rsidP="00F93AD4">
      <w:pPr>
        <w:rPr>
          <w:u w:val="single"/>
        </w:rPr>
      </w:pPr>
    </w:p>
    <w:p w14:paraId="6AC50239" w14:textId="77777777" w:rsidR="0094266E" w:rsidRDefault="0094266E" w:rsidP="00F93AD4">
      <w:pPr>
        <w:spacing w:after="120"/>
        <w:rPr>
          <w:u w:val="single"/>
        </w:rPr>
        <w:sectPr w:rsidR="0094266E" w:rsidSect="00367EA4">
          <w:footerReference w:type="default" r:id="rId14"/>
          <w:pgSz w:w="15840" w:h="12240" w:orient="landscape"/>
          <w:pgMar w:top="720" w:right="720" w:bottom="720" w:left="720" w:header="720" w:footer="720" w:gutter="0"/>
          <w:cols w:space="720"/>
          <w:docGrid w:linePitch="360"/>
        </w:sectPr>
      </w:pPr>
    </w:p>
    <w:p w14:paraId="6AC5023A" w14:textId="77777777" w:rsidR="0094266E" w:rsidRDefault="0094266E" w:rsidP="00F93AD4">
      <w:pPr>
        <w:spacing w:after="120"/>
        <w:rPr>
          <w:u w:val="single"/>
        </w:rPr>
      </w:pPr>
    </w:p>
    <w:p w14:paraId="6AC5023B" w14:textId="77777777" w:rsidR="0094266E" w:rsidRPr="0094266E" w:rsidRDefault="0094266E" w:rsidP="0094266E">
      <w:pPr>
        <w:spacing w:after="120"/>
        <w:jc w:val="center"/>
        <w:rPr>
          <w:b/>
        </w:rPr>
      </w:pPr>
      <w:r w:rsidRPr="0094266E">
        <w:rPr>
          <w:b/>
        </w:rPr>
        <w:t>Optional Section</w:t>
      </w:r>
      <w:r>
        <w:rPr>
          <w:b/>
        </w:rPr>
        <w:t xml:space="preserve"> – Complete as necessary</w:t>
      </w:r>
    </w:p>
    <w:p w14:paraId="6AC5023C" w14:textId="77777777" w:rsidR="00F93AD4" w:rsidRDefault="00F93AD4" w:rsidP="0094266E">
      <w:pPr>
        <w:spacing w:after="120"/>
        <w:jc w:val="center"/>
        <w:rPr>
          <w:b/>
        </w:rPr>
      </w:pPr>
      <w:r w:rsidRPr="0094266E">
        <w:rPr>
          <w:b/>
        </w:rPr>
        <w:t>Risk Mitigation – Data Perturbation</w:t>
      </w:r>
    </w:p>
    <w:p w14:paraId="6AC5023D" w14:textId="77777777" w:rsidR="0094266E" w:rsidRPr="0094266E" w:rsidRDefault="0094266E" w:rsidP="0094266E">
      <w:pPr>
        <w:spacing w:after="120"/>
        <w:jc w:val="center"/>
        <w:rPr>
          <w:b/>
        </w:rPr>
      </w:pPr>
    </w:p>
    <w:p w14:paraId="6AC5023E" w14:textId="77777777" w:rsidR="00F93AD4" w:rsidRPr="00431E86" w:rsidRDefault="00F93AD4" w:rsidP="00F93AD4">
      <w:pPr>
        <w:pStyle w:val="ListParagraph"/>
        <w:numPr>
          <w:ilvl w:val="0"/>
          <w:numId w:val="1"/>
        </w:numPr>
        <w:spacing w:after="120"/>
      </w:pPr>
      <w:r w:rsidRPr="00431E86">
        <w:t xml:space="preserve">For sensitive datasets, consider ‘micro-aggregation’ – average observations within </w:t>
      </w:r>
      <w:r w:rsidRPr="00431E86">
        <w:rPr>
          <w:i/>
        </w:rPr>
        <w:t>k</w:t>
      </w:r>
      <w:r w:rsidRPr="00431E86">
        <w:t xml:space="preserve"> records to ensure that at least </w:t>
      </w:r>
      <w:r w:rsidRPr="00431E86">
        <w:rPr>
          <w:i/>
        </w:rPr>
        <w:t>k</w:t>
      </w:r>
      <w:r w:rsidRPr="00431E86">
        <w:t xml:space="preserve"> units within a dataset are identical.  For example, for the variable </w:t>
      </w:r>
      <w:r w:rsidRPr="00431E86">
        <w:rPr>
          <w:i/>
        </w:rPr>
        <w:t>age</w:t>
      </w:r>
      <w:r w:rsidRPr="00431E86">
        <w:t xml:space="preserve"> and if </w:t>
      </w:r>
      <w:r w:rsidRPr="00431E86">
        <w:rPr>
          <w:i/>
        </w:rPr>
        <w:t>k</w:t>
      </w:r>
      <w:r w:rsidRPr="00431E86">
        <w:t xml:space="preserve">=4, take 4 observations, average their age, and replace each record’s </w:t>
      </w:r>
      <w:r w:rsidRPr="00431E86">
        <w:rPr>
          <w:i/>
        </w:rPr>
        <w:t>age</w:t>
      </w:r>
      <w:r w:rsidRPr="00431E86">
        <w:t xml:space="preserve"> with the average. </w:t>
      </w:r>
    </w:p>
    <w:p w14:paraId="6AC5023F" w14:textId="77777777" w:rsidR="00F93AD4" w:rsidRPr="00431E86" w:rsidRDefault="00F93AD4" w:rsidP="00F93AD4">
      <w:pPr>
        <w:spacing w:after="120"/>
      </w:pPr>
    </w:p>
    <w:p w14:paraId="6AC50240" w14:textId="77777777" w:rsidR="00F93AD4" w:rsidRPr="00431E86" w:rsidRDefault="00F93AD4" w:rsidP="00F93AD4">
      <w:pPr>
        <w:spacing w:after="120"/>
        <w:ind w:left="360"/>
      </w:pPr>
      <w:r w:rsidRPr="00431E86">
        <w:t>Describe any micro-aggregation employed, and list the affected variables:</w:t>
      </w:r>
    </w:p>
    <w:p w14:paraId="6AC50241" w14:textId="5EFAB7EF" w:rsidR="00F93AD4" w:rsidRPr="00431E86" w:rsidRDefault="00444383" w:rsidP="00F93AD4">
      <w:pPr>
        <w:pBdr>
          <w:top w:val="single" w:sz="4" w:space="1" w:color="auto"/>
          <w:left w:val="single" w:sz="4" w:space="4" w:color="auto"/>
          <w:bottom w:val="single" w:sz="4" w:space="1" w:color="auto"/>
          <w:right w:val="single" w:sz="4" w:space="4" w:color="auto"/>
        </w:pBdr>
        <w:spacing w:after="120"/>
        <w:ind w:left="360"/>
      </w:pPr>
      <w:r>
        <w:t>No micro-aggregation was employed.</w:t>
      </w:r>
    </w:p>
    <w:p w14:paraId="6AC50242" w14:textId="77777777" w:rsidR="0094266E" w:rsidRDefault="0094266E" w:rsidP="0094266E">
      <w:pPr>
        <w:pStyle w:val="ListParagraph"/>
        <w:spacing w:after="120"/>
        <w:ind w:left="360"/>
      </w:pPr>
    </w:p>
    <w:p w14:paraId="6AC50243" w14:textId="77777777" w:rsidR="00F93AD4" w:rsidRPr="00431E86" w:rsidRDefault="00F93AD4" w:rsidP="00F93AD4">
      <w:pPr>
        <w:pStyle w:val="ListParagraph"/>
        <w:numPr>
          <w:ilvl w:val="0"/>
          <w:numId w:val="1"/>
        </w:numPr>
        <w:spacing w:after="120"/>
      </w:pPr>
      <w:r w:rsidRPr="00431E86">
        <w:t>For sensitive data, consider ‘data-swapping’ – swapping values between records.  This can be targeted (e.g., only unique records) or random; however, care must be taken not to alter the data too significantly.</w:t>
      </w:r>
    </w:p>
    <w:p w14:paraId="6AC50244" w14:textId="77777777" w:rsidR="00F93AD4" w:rsidRPr="00431E86" w:rsidRDefault="00F93AD4" w:rsidP="00F93AD4">
      <w:pPr>
        <w:spacing w:after="120"/>
      </w:pPr>
    </w:p>
    <w:p w14:paraId="6AC50245" w14:textId="77777777" w:rsidR="00F93AD4" w:rsidRPr="00431E86" w:rsidRDefault="00F93AD4" w:rsidP="00F93AD4">
      <w:pPr>
        <w:spacing w:after="120"/>
        <w:ind w:left="360"/>
      </w:pPr>
      <w:r w:rsidRPr="00431E86">
        <w:t>Describe any data-swapping employed, and list the affected variables:</w:t>
      </w:r>
    </w:p>
    <w:p w14:paraId="6AC50246" w14:textId="43866C02" w:rsidR="00F93AD4" w:rsidRPr="00431E86" w:rsidRDefault="00444383" w:rsidP="00F93AD4">
      <w:pPr>
        <w:pBdr>
          <w:top w:val="single" w:sz="4" w:space="1" w:color="auto"/>
          <w:left w:val="single" w:sz="4" w:space="4" w:color="auto"/>
          <w:bottom w:val="single" w:sz="4" w:space="1" w:color="auto"/>
          <w:right w:val="single" w:sz="4" w:space="4" w:color="auto"/>
        </w:pBdr>
        <w:spacing w:after="120"/>
        <w:ind w:left="360"/>
      </w:pPr>
      <w:r w:rsidRPr="00444383">
        <w:t>No data-swapping was employed.</w:t>
      </w:r>
    </w:p>
    <w:p w14:paraId="6AC50247" w14:textId="77777777" w:rsidR="0094266E" w:rsidRDefault="0094266E" w:rsidP="0094266E">
      <w:pPr>
        <w:pStyle w:val="ListParagraph"/>
        <w:spacing w:after="120"/>
        <w:ind w:left="360"/>
      </w:pPr>
    </w:p>
    <w:p w14:paraId="6AC50248" w14:textId="77777777" w:rsidR="00F93AD4" w:rsidRPr="00431E86" w:rsidRDefault="00F93AD4" w:rsidP="00F93AD4">
      <w:pPr>
        <w:pStyle w:val="ListParagraph"/>
        <w:numPr>
          <w:ilvl w:val="0"/>
          <w:numId w:val="1"/>
        </w:numPr>
        <w:spacing w:after="120"/>
      </w:pPr>
      <w:r w:rsidRPr="00431E86">
        <w:t xml:space="preserve">Add noise or resampling for selected variables.  </w:t>
      </w:r>
      <w:r w:rsidRPr="00431E86">
        <w:rPr>
          <w:i/>
        </w:rPr>
        <w:t>Note that extensive data perturbation (i.e., perturbation of many variables) is not recommended as these processes can degrade data significantly</w:t>
      </w:r>
      <w:r w:rsidRPr="00431E86">
        <w:t>.</w:t>
      </w:r>
    </w:p>
    <w:p w14:paraId="6AC50249" w14:textId="77777777" w:rsidR="00F93AD4" w:rsidRPr="00431E86" w:rsidRDefault="00F93AD4" w:rsidP="00F93AD4">
      <w:pPr>
        <w:spacing w:after="120"/>
        <w:ind w:left="360"/>
      </w:pPr>
      <w:r w:rsidRPr="00431E86">
        <w:t>If noise was added or resampling occurred, please list the affected variables, why this procedure was deemed necessary and efforts taken to avoid degrading the data.</w:t>
      </w:r>
    </w:p>
    <w:p w14:paraId="6AC5024A" w14:textId="3B7D67B3" w:rsidR="00F93AD4" w:rsidRPr="00431E86" w:rsidRDefault="00444383" w:rsidP="00F93AD4">
      <w:pPr>
        <w:pBdr>
          <w:top w:val="single" w:sz="4" w:space="1" w:color="auto"/>
          <w:left w:val="single" w:sz="4" w:space="4" w:color="auto"/>
          <w:bottom w:val="single" w:sz="4" w:space="1" w:color="auto"/>
          <w:right w:val="single" w:sz="4" w:space="4" w:color="auto"/>
        </w:pBdr>
        <w:spacing w:after="120"/>
        <w:ind w:left="360"/>
      </w:pPr>
      <w:r>
        <w:t>No noise was added.</w:t>
      </w:r>
    </w:p>
    <w:p w14:paraId="6AC5024B" w14:textId="77777777" w:rsidR="00F93AD4" w:rsidRDefault="00F93AD4"/>
    <w:sectPr w:rsidR="00F93AD4" w:rsidSect="0094266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77C08" w14:textId="77777777" w:rsidR="004F121C" w:rsidRDefault="004F121C" w:rsidP="00F93AD4">
      <w:r>
        <w:separator/>
      </w:r>
    </w:p>
  </w:endnote>
  <w:endnote w:type="continuationSeparator" w:id="0">
    <w:p w14:paraId="23CFEADF" w14:textId="77777777" w:rsidR="004F121C" w:rsidRDefault="004F121C" w:rsidP="00F93AD4">
      <w:r>
        <w:continuationSeparator/>
      </w:r>
    </w:p>
  </w:endnote>
  <w:endnote w:type="continuationNotice" w:id="1">
    <w:p w14:paraId="0A298C7F" w14:textId="77777777" w:rsidR="004F121C" w:rsidRDefault="004F1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MT">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7764301"/>
      <w:docPartObj>
        <w:docPartGallery w:val="Page Numbers (Bottom of Page)"/>
        <w:docPartUnique/>
      </w:docPartObj>
    </w:sdtPr>
    <w:sdtEndPr>
      <w:rPr>
        <w:noProof/>
      </w:rPr>
    </w:sdtEndPr>
    <w:sdtContent>
      <w:p w14:paraId="4BE542D8" w14:textId="77777777" w:rsidR="00132F14" w:rsidRDefault="00132F14">
        <w:pPr>
          <w:pStyle w:val="Footer"/>
          <w:jc w:val="center"/>
        </w:pPr>
        <w:r>
          <w:fldChar w:fldCharType="begin"/>
        </w:r>
        <w:r>
          <w:instrText xml:space="preserve"> PAGE   \* MERGEFORMAT </w:instrText>
        </w:r>
        <w:r>
          <w:fldChar w:fldCharType="separate"/>
        </w:r>
        <w:r w:rsidR="001C4757">
          <w:rPr>
            <w:noProof/>
          </w:rPr>
          <w:t>1</w:t>
        </w:r>
        <w:r>
          <w:rPr>
            <w:noProof/>
          </w:rPr>
          <w:fldChar w:fldCharType="end"/>
        </w:r>
      </w:p>
    </w:sdtContent>
  </w:sdt>
  <w:p w14:paraId="35422EDD" w14:textId="77777777" w:rsidR="00132F14" w:rsidRDefault="00132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9136428"/>
      <w:docPartObj>
        <w:docPartGallery w:val="Page Numbers (Bottom of Page)"/>
        <w:docPartUnique/>
      </w:docPartObj>
    </w:sdtPr>
    <w:sdtEndPr>
      <w:rPr>
        <w:noProof/>
      </w:rPr>
    </w:sdtEndPr>
    <w:sdtContent>
      <w:p w14:paraId="6AC50250" w14:textId="77777777" w:rsidR="00EA0AAA" w:rsidRDefault="00EA0AAA">
        <w:pPr>
          <w:pStyle w:val="Footer"/>
          <w:jc w:val="right"/>
        </w:pPr>
        <w:r>
          <w:fldChar w:fldCharType="begin"/>
        </w:r>
        <w:r>
          <w:instrText xml:space="preserve"> PAGE   \* MERGEFORMAT </w:instrText>
        </w:r>
        <w:r>
          <w:fldChar w:fldCharType="separate"/>
        </w:r>
        <w:r w:rsidR="001C4757">
          <w:rPr>
            <w:noProof/>
          </w:rPr>
          <w:t>2</w:t>
        </w:r>
        <w:r>
          <w:rPr>
            <w:noProof/>
          </w:rPr>
          <w:fldChar w:fldCharType="end"/>
        </w:r>
      </w:p>
    </w:sdtContent>
  </w:sdt>
  <w:p w14:paraId="6AC50251" w14:textId="77777777" w:rsidR="00EA0AAA" w:rsidRDefault="00EA0A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F34C0" w14:textId="77777777" w:rsidR="004F121C" w:rsidRDefault="004F121C" w:rsidP="00F93AD4">
      <w:r>
        <w:separator/>
      </w:r>
    </w:p>
  </w:footnote>
  <w:footnote w:type="continuationSeparator" w:id="0">
    <w:p w14:paraId="7924CA5B" w14:textId="77777777" w:rsidR="004F121C" w:rsidRDefault="004F121C" w:rsidP="00F93AD4">
      <w:r>
        <w:continuationSeparator/>
      </w:r>
    </w:p>
  </w:footnote>
  <w:footnote w:type="continuationNotice" w:id="1">
    <w:p w14:paraId="658D4690" w14:textId="77777777" w:rsidR="004F121C" w:rsidRDefault="004F121C"/>
  </w:footnote>
  <w:footnote w:id="2">
    <w:p w14:paraId="6AC50252" w14:textId="77777777" w:rsidR="00294C79" w:rsidRDefault="00294C79">
      <w:pPr>
        <w:pStyle w:val="FootnoteText"/>
      </w:pPr>
      <w:r>
        <w:rPr>
          <w:rStyle w:val="FootnoteReference"/>
        </w:rPr>
        <w:footnoteRef/>
      </w:r>
      <w:r>
        <w:t xml:space="preserve"> Any risk mitigation involving micro-aggregation, data swapping, adding noise or re-sampling should be documented as discussed in </w:t>
      </w:r>
      <w:r w:rsidR="0094266E">
        <w:t>optional section below</w:t>
      </w:r>
      <w:r>
        <w:t>.</w:t>
      </w:r>
    </w:p>
  </w:footnote>
  <w:footnote w:id="3">
    <w:p w14:paraId="6AC50253" w14:textId="77777777" w:rsidR="002F12C8" w:rsidRDefault="002F12C8" w:rsidP="002F12C8">
      <w:pPr>
        <w:pStyle w:val="FootnoteText"/>
      </w:pPr>
      <w:r>
        <w:rPr>
          <w:rStyle w:val="FootnoteReference"/>
        </w:rPr>
        <w:footnoteRef/>
      </w:r>
      <w:r>
        <w:t xml:space="preserve"> ICF International, Demographic &amp; Health Surveys</w:t>
      </w:r>
    </w:p>
  </w:footnote>
  <w:footnote w:id="4">
    <w:p w14:paraId="6AC50254" w14:textId="77777777" w:rsidR="00EA0AAA" w:rsidRDefault="00EA0AAA" w:rsidP="00B838D2">
      <w:pPr>
        <w:pStyle w:val="FootnoteText"/>
      </w:pPr>
      <w:r>
        <w:rPr>
          <w:rStyle w:val="FootnoteReference"/>
        </w:rPr>
        <w:footnoteRef/>
      </w:r>
      <w:r>
        <w:t xml:space="preserve"> Office of Management and Budget, Checklist on Disclosure Potential of Proposed Data Releases (</w:t>
      </w:r>
      <w:hyperlink r:id="rId1" w:history="1">
        <w:r w:rsidRPr="0068254E">
          <w:rPr>
            <w:rStyle w:val="Hyperlink"/>
          </w:rPr>
          <w:t>current link</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A1AA9" w14:textId="77777777" w:rsidR="00FA72E4" w:rsidRDefault="00FA72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839D6"/>
    <w:multiLevelType w:val="hybridMultilevel"/>
    <w:tmpl w:val="FC1C7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4F0869"/>
    <w:multiLevelType w:val="hybridMultilevel"/>
    <w:tmpl w:val="55F8A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63ADF"/>
    <w:multiLevelType w:val="hybridMultilevel"/>
    <w:tmpl w:val="7DDCE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221919"/>
    <w:multiLevelType w:val="hybridMultilevel"/>
    <w:tmpl w:val="76D06BD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582B41"/>
    <w:multiLevelType w:val="hybridMultilevel"/>
    <w:tmpl w:val="361EA3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AD4"/>
    <w:rsid w:val="00022DDE"/>
    <w:rsid w:val="00064926"/>
    <w:rsid w:val="00081E26"/>
    <w:rsid w:val="000948EA"/>
    <w:rsid w:val="000B4A07"/>
    <w:rsid w:val="000E45B9"/>
    <w:rsid w:val="000F148B"/>
    <w:rsid w:val="000F74C3"/>
    <w:rsid w:val="00132F14"/>
    <w:rsid w:val="00173353"/>
    <w:rsid w:val="00177E87"/>
    <w:rsid w:val="001C4757"/>
    <w:rsid w:val="001D7D91"/>
    <w:rsid w:val="002477DE"/>
    <w:rsid w:val="0025711D"/>
    <w:rsid w:val="00294C79"/>
    <w:rsid w:val="002F12C8"/>
    <w:rsid w:val="00307DC1"/>
    <w:rsid w:val="003360F2"/>
    <w:rsid w:val="00340A95"/>
    <w:rsid w:val="00347C32"/>
    <w:rsid w:val="00367EA4"/>
    <w:rsid w:val="00397342"/>
    <w:rsid w:val="003F1EA9"/>
    <w:rsid w:val="00403EBB"/>
    <w:rsid w:val="004119C5"/>
    <w:rsid w:val="00444219"/>
    <w:rsid w:val="00444383"/>
    <w:rsid w:val="00454C1A"/>
    <w:rsid w:val="00467385"/>
    <w:rsid w:val="004A04DA"/>
    <w:rsid w:val="004E50BD"/>
    <w:rsid w:val="004F121C"/>
    <w:rsid w:val="0050380D"/>
    <w:rsid w:val="00576D27"/>
    <w:rsid w:val="005C6058"/>
    <w:rsid w:val="005F5759"/>
    <w:rsid w:val="00615768"/>
    <w:rsid w:val="00683920"/>
    <w:rsid w:val="006F192E"/>
    <w:rsid w:val="00702057"/>
    <w:rsid w:val="00745043"/>
    <w:rsid w:val="007A5378"/>
    <w:rsid w:val="007B3C77"/>
    <w:rsid w:val="007C36B4"/>
    <w:rsid w:val="007F0D64"/>
    <w:rsid w:val="00803297"/>
    <w:rsid w:val="00853580"/>
    <w:rsid w:val="00883618"/>
    <w:rsid w:val="008D1320"/>
    <w:rsid w:val="008D36EF"/>
    <w:rsid w:val="008F60AC"/>
    <w:rsid w:val="0094266E"/>
    <w:rsid w:val="00947486"/>
    <w:rsid w:val="0095472A"/>
    <w:rsid w:val="009A79FF"/>
    <w:rsid w:val="00A0449D"/>
    <w:rsid w:val="00A11B7D"/>
    <w:rsid w:val="00A257D6"/>
    <w:rsid w:val="00A279D2"/>
    <w:rsid w:val="00A470EA"/>
    <w:rsid w:val="00A6054F"/>
    <w:rsid w:val="00A800C0"/>
    <w:rsid w:val="00AA32B2"/>
    <w:rsid w:val="00AD399B"/>
    <w:rsid w:val="00B003E0"/>
    <w:rsid w:val="00B50691"/>
    <w:rsid w:val="00B62BB2"/>
    <w:rsid w:val="00B66523"/>
    <w:rsid w:val="00B82052"/>
    <w:rsid w:val="00B838D2"/>
    <w:rsid w:val="00C23E47"/>
    <w:rsid w:val="00CB222B"/>
    <w:rsid w:val="00CC1F7B"/>
    <w:rsid w:val="00CE099D"/>
    <w:rsid w:val="00D22771"/>
    <w:rsid w:val="00D666B8"/>
    <w:rsid w:val="00D85E5A"/>
    <w:rsid w:val="00DF3DAA"/>
    <w:rsid w:val="00E1659B"/>
    <w:rsid w:val="00E4292A"/>
    <w:rsid w:val="00E436F2"/>
    <w:rsid w:val="00E74BFF"/>
    <w:rsid w:val="00E84ED9"/>
    <w:rsid w:val="00E90C56"/>
    <w:rsid w:val="00EA0AAA"/>
    <w:rsid w:val="00ED479C"/>
    <w:rsid w:val="00EE24CD"/>
    <w:rsid w:val="00F508A6"/>
    <w:rsid w:val="00F93AD4"/>
    <w:rsid w:val="00FA72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501CB"/>
  <w15:docId w15:val="{2DB22457-6327-4A93-B84C-9D1B5460E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AD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F93AD4"/>
    <w:rPr>
      <w:sz w:val="20"/>
      <w:szCs w:val="20"/>
    </w:rPr>
  </w:style>
  <w:style w:type="character" w:customStyle="1" w:styleId="FootnoteTextChar">
    <w:name w:val="Footnote Text Char"/>
    <w:basedOn w:val="DefaultParagraphFont"/>
    <w:link w:val="FootnoteText"/>
    <w:uiPriority w:val="99"/>
    <w:semiHidden/>
    <w:rsid w:val="00F93AD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F93AD4"/>
    <w:rPr>
      <w:vertAlign w:val="superscript"/>
    </w:rPr>
  </w:style>
  <w:style w:type="character" w:styleId="Hyperlink">
    <w:name w:val="Hyperlink"/>
    <w:basedOn w:val="DefaultParagraphFont"/>
    <w:uiPriority w:val="99"/>
    <w:rsid w:val="00F93AD4"/>
    <w:rPr>
      <w:color w:val="0000FF"/>
      <w:u w:val="single"/>
    </w:rPr>
  </w:style>
  <w:style w:type="paragraph" w:styleId="ListParagraph">
    <w:name w:val="List Paragraph"/>
    <w:basedOn w:val="Normal"/>
    <w:uiPriority w:val="34"/>
    <w:qFormat/>
    <w:rsid w:val="00F93AD4"/>
    <w:pPr>
      <w:ind w:left="720"/>
      <w:contextualSpacing/>
    </w:pPr>
  </w:style>
  <w:style w:type="table" w:styleId="TableGrid">
    <w:name w:val="Table Grid"/>
    <w:basedOn w:val="TableNormal"/>
    <w:uiPriority w:val="59"/>
    <w:rsid w:val="00F93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0AAA"/>
    <w:pPr>
      <w:tabs>
        <w:tab w:val="center" w:pos="4680"/>
        <w:tab w:val="right" w:pos="9360"/>
      </w:tabs>
    </w:pPr>
  </w:style>
  <w:style w:type="character" w:customStyle="1" w:styleId="HeaderChar">
    <w:name w:val="Header Char"/>
    <w:basedOn w:val="DefaultParagraphFont"/>
    <w:link w:val="Header"/>
    <w:uiPriority w:val="99"/>
    <w:rsid w:val="00EA0AA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A0AAA"/>
    <w:pPr>
      <w:tabs>
        <w:tab w:val="center" w:pos="4680"/>
        <w:tab w:val="right" w:pos="9360"/>
      </w:tabs>
    </w:pPr>
  </w:style>
  <w:style w:type="character" w:customStyle="1" w:styleId="FooterChar">
    <w:name w:val="Footer Char"/>
    <w:basedOn w:val="DefaultParagraphFont"/>
    <w:link w:val="Footer"/>
    <w:uiPriority w:val="99"/>
    <w:rsid w:val="00EA0AA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53580"/>
    <w:rPr>
      <w:sz w:val="16"/>
      <w:szCs w:val="16"/>
    </w:rPr>
  </w:style>
  <w:style w:type="paragraph" w:styleId="CommentText">
    <w:name w:val="annotation text"/>
    <w:basedOn w:val="Normal"/>
    <w:link w:val="CommentTextChar"/>
    <w:uiPriority w:val="99"/>
    <w:semiHidden/>
    <w:unhideWhenUsed/>
    <w:rsid w:val="00853580"/>
    <w:rPr>
      <w:sz w:val="20"/>
      <w:szCs w:val="20"/>
    </w:rPr>
  </w:style>
  <w:style w:type="character" w:customStyle="1" w:styleId="CommentTextChar">
    <w:name w:val="Comment Text Char"/>
    <w:basedOn w:val="DefaultParagraphFont"/>
    <w:link w:val="CommentText"/>
    <w:uiPriority w:val="99"/>
    <w:semiHidden/>
    <w:rsid w:val="008535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3580"/>
    <w:rPr>
      <w:b/>
      <w:bCs/>
    </w:rPr>
  </w:style>
  <w:style w:type="character" w:customStyle="1" w:styleId="CommentSubjectChar">
    <w:name w:val="Comment Subject Char"/>
    <w:basedOn w:val="CommentTextChar"/>
    <w:link w:val="CommentSubject"/>
    <w:uiPriority w:val="99"/>
    <w:semiHidden/>
    <w:rsid w:val="0085358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535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58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723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google.com/url?sa=t&amp;rct=j&amp;q=&amp;esrc=s&amp;source=web&amp;cd=1&amp;cad=rja&amp;ved=0CCsQFjAA&amp;url=http%3A%2F%2Fwww.fcsm.gov%2Fcommittees%2Fcdac%2Fcdac.html&amp;ei=UN9vUpvxDZWt4APZyYD4Bg&amp;usg=AFQjCNFwhGwSnNTfTDllVwmYgpJ2rdKEsg&amp;bvm=bv.55123115,d.dm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AB7783E6B0E5499CDDAFCABAAAA06E" ma:contentTypeVersion="3" ma:contentTypeDescription="Create a new document." ma:contentTypeScope="" ma:versionID="f92568cb3e12e27c5d363f8a2cde6f75">
  <xsd:schema xmlns:xsd="http://www.w3.org/2001/XMLSchema" xmlns:xs="http://www.w3.org/2001/XMLSchema" xmlns:p="http://schemas.microsoft.com/office/2006/metadata/properties" xmlns:ns1="http://schemas.microsoft.com/sharepoint/v3" xmlns:ns2="d3b91ed5-3f36-4885-8f16-366304d6a523" xmlns:ns3="http://schemas.microsoft.com/sharepoint/v4" targetNamespace="http://schemas.microsoft.com/office/2006/metadata/properties" ma:root="true" ma:fieldsID="7609241c2e3e0ccce990ad64c950c9a1" ns1:_="" ns2:_="" ns3:_="">
    <xsd:import namespace="http://schemas.microsoft.com/sharepoint/v3"/>
    <xsd:import namespace="d3b91ed5-3f36-4885-8f16-366304d6a52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2" nillable="true" ma:displayName="Declared Record" ma:hidden="true" ma:internalName="_vti_ItemDeclaredRecord" ma:readOnly="true">
      <xsd:simpleType>
        <xsd:restriction base="dms:DateTime"/>
      </xsd:simpleType>
    </xsd:element>
    <xsd:element name="_vti_ItemHoldRecordStatus" ma:index="13"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ZNSTWXDCAFYN-80-7</_dlc_DocId>
    <_dlc_DocIdUrl xmlns="d3b91ed5-3f36-4885-8f16-366304d6a523">
      <Url>http://intranet.mcc.gov/department/DPE/Team/ME/_layouts/DocIdRedir.aspx?ID=ZNSTWXDCAFYN-80-7</Url>
      <Description>ZNSTWXDCAFYN-80-7</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6C7E9-F94B-42B1-82C9-7C2CFD7659E0}">
  <ds:schemaRefs>
    <ds:schemaRef ds:uri="http://schemas.microsoft.com/sharepoint/v3/contenttype/forms"/>
  </ds:schemaRefs>
</ds:datastoreItem>
</file>

<file path=customXml/itemProps2.xml><?xml version="1.0" encoding="utf-8"?>
<ds:datastoreItem xmlns:ds="http://schemas.openxmlformats.org/officeDocument/2006/customXml" ds:itemID="{E2D2D741-30A6-4C50-9635-92E0953E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3b91ed5-3f36-4885-8f16-366304d6a52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D0447-44A4-43DF-8F59-DE5210CBE9B6}">
  <ds:schemaRefs>
    <ds:schemaRef ds:uri="http://schemas.microsoft.com/sharepoint/events"/>
  </ds:schemaRefs>
</ds:datastoreItem>
</file>

<file path=customXml/itemProps4.xml><?xml version="1.0" encoding="utf-8"?>
<ds:datastoreItem xmlns:ds="http://schemas.openxmlformats.org/officeDocument/2006/customXml" ds:itemID="{C3D863F9-F236-46ED-89A5-904A93485144}">
  <ds:schemaRefs>
    <ds:schemaRef ds:uri="http://schemas.microsoft.com/office/2006/metadata/properties"/>
    <ds:schemaRef ds:uri="http://schemas.microsoft.com/office/infopath/2007/PartnerControls"/>
    <ds:schemaRef ds:uri="d3b91ed5-3f36-4885-8f16-366304d6a523"/>
    <ds:schemaRef ds:uri="http://schemas.microsoft.com/sharepoint/v4"/>
  </ds:schemaRefs>
</ds:datastoreItem>
</file>

<file path=customXml/itemProps5.xml><?xml version="1.0" encoding="utf-8"?>
<ds:datastoreItem xmlns:ds="http://schemas.openxmlformats.org/officeDocument/2006/customXml" ds:itemID="{C7B4E6B8-39D5-409D-AF3A-FF83BE6D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2524</Words>
  <Characters>14392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16883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sturdyjr</dc:creator>
  <cp:lastModifiedBy>EBorkum</cp:lastModifiedBy>
  <cp:revision>5</cp:revision>
  <dcterms:created xsi:type="dcterms:W3CDTF">2015-10-28T14:01:00Z</dcterms:created>
  <dcterms:modified xsi:type="dcterms:W3CDTF">2015-10-28T17:38:00Z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e2b38d73-2655-4353-96bc-6d2a43bf9265</vt:lpwstr>
  </property>
  <property fmtid="{D5CDD505-2E9C-101B-9397-08002B2CF9AE}" pid="3" name="ContentTypeId">
    <vt:lpwstr>0x010100D8AB7783E6B0E5499CDDAFCABAAAA06E</vt:lpwstr>
  </property>
</Properties>
</file>